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cs="宋体"/>
          <w:b/>
          <w:bCs/>
          <w:sz w:val="44"/>
          <w:szCs w:val="44"/>
          <w:u w:val="single"/>
        </w:rPr>
      </w:pPr>
    </w:p>
    <w:p>
      <w:pPr>
        <w:spacing w:line="560" w:lineRule="exact"/>
        <w:jc w:val="center"/>
        <w:rPr>
          <w:rFonts w:hint="eastAsia" w:ascii="仿宋" w:hAnsi="仿宋" w:eastAsia="仿宋" w:cs="宋体"/>
          <w:b/>
          <w:bCs/>
          <w:kern w:val="1"/>
          <w:sz w:val="44"/>
          <w:szCs w:val="44"/>
          <w:u w:val="single"/>
          <w:lang w:val="en-US" w:eastAsia="zh-CN"/>
        </w:rPr>
      </w:pPr>
      <w:r>
        <w:rPr>
          <w:rFonts w:hint="eastAsia" w:ascii="仿宋" w:hAnsi="仿宋" w:eastAsia="仿宋" w:cs="宋体"/>
          <w:b/>
          <w:bCs/>
          <w:kern w:val="1"/>
          <w:sz w:val="44"/>
          <w:szCs w:val="44"/>
          <w:u w:val="single"/>
          <w:lang w:val="en-US" w:eastAsia="zh-CN"/>
        </w:rPr>
        <w:t>铜陵铜冠建安公司</w:t>
      </w:r>
    </w:p>
    <w:p>
      <w:pPr>
        <w:spacing w:line="560" w:lineRule="exact"/>
        <w:jc w:val="center"/>
        <w:rPr>
          <w:rFonts w:hint="eastAsia" w:ascii="宋体" w:hAnsi="宋体" w:cs="宋体"/>
          <w:b/>
          <w:bCs/>
          <w:sz w:val="44"/>
          <w:szCs w:val="44"/>
          <w:u w:val="single"/>
        </w:rPr>
      </w:pPr>
      <w:r>
        <w:rPr>
          <w:rFonts w:hint="eastAsia" w:ascii="仿宋" w:hAnsi="仿宋" w:eastAsia="仿宋" w:cs="宋体"/>
          <w:b/>
          <w:bCs/>
          <w:kern w:val="1"/>
          <w:sz w:val="44"/>
          <w:szCs w:val="44"/>
          <w:u w:val="single"/>
          <w:lang w:val="en-US" w:eastAsia="zh-CN"/>
        </w:rPr>
        <w:t>袋装水泥</w:t>
      </w:r>
    </w:p>
    <w:p>
      <w:pPr>
        <w:jc w:val="center"/>
        <w:rPr>
          <w:rFonts w:ascii="宋体" w:hAnsi="宋体" w:cs="宋体"/>
          <w:b/>
          <w:bCs/>
          <w:sz w:val="44"/>
          <w:szCs w:val="44"/>
          <w:u w:val="singl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招标文件</w:t>
      </w:r>
    </w:p>
    <w:p>
      <w:pPr>
        <w:tabs>
          <w:tab w:val="left" w:pos="7020"/>
        </w:tabs>
        <w:jc w:val="center"/>
        <w:rPr>
          <w:rFonts w:ascii="仿宋" w:hAnsi="仿宋" w:eastAsia="仿宋"/>
          <w:b/>
          <w:sz w:val="52"/>
          <w:szCs w:val="52"/>
          <w:highlight w:val="none"/>
        </w:rPr>
      </w:pPr>
    </w:p>
    <w:p>
      <w:pPr>
        <w:rPr>
          <w:rFonts w:hint="default" w:ascii="仿宋" w:hAnsi="仿宋" w:eastAsia="仿宋" w:cs="仿宋_GB2312"/>
          <w:b/>
          <w:bCs/>
          <w:color w:val="auto"/>
          <w:sz w:val="32"/>
          <w:szCs w:val="32"/>
          <w:highlight w:val="none"/>
          <w:u w:val="single"/>
          <w:lang w:val="en-US" w:eastAsia="zh-CN"/>
        </w:rPr>
      </w:pPr>
      <w:r>
        <w:rPr>
          <w:rFonts w:hint="eastAsia" w:ascii="仿宋" w:hAnsi="仿宋" w:eastAsia="仿宋" w:cs="仿宋_GB2312"/>
          <w:b/>
          <w:bCs/>
          <w:color w:val="auto"/>
          <w:sz w:val="32"/>
          <w:szCs w:val="32"/>
          <w:highlight w:val="none"/>
        </w:rPr>
        <w:t>招标编号：</w:t>
      </w:r>
      <w:r>
        <w:rPr>
          <w:rFonts w:hint="eastAsia" w:ascii="仿宋" w:hAnsi="仿宋" w:eastAsia="仿宋" w:cs="仿宋_GB2312"/>
          <w:b/>
          <w:bCs/>
          <w:color w:val="auto"/>
          <w:sz w:val="32"/>
          <w:szCs w:val="32"/>
          <w:highlight w:val="none"/>
          <w:u w:val="single"/>
        </w:rPr>
        <w:t>TGJA-WZ-202</w:t>
      </w:r>
      <w:r>
        <w:rPr>
          <w:rFonts w:hint="eastAsia" w:ascii="仿宋" w:hAnsi="仿宋" w:eastAsia="仿宋" w:cs="仿宋_GB2312"/>
          <w:b/>
          <w:bCs/>
          <w:color w:val="auto"/>
          <w:sz w:val="32"/>
          <w:szCs w:val="32"/>
          <w:highlight w:val="none"/>
          <w:u w:val="single"/>
          <w:lang w:val="en-US" w:eastAsia="zh-CN"/>
        </w:rPr>
        <w:t>315</w:t>
      </w:r>
    </w:p>
    <w:p>
      <w:pPr>
        <w:rPr>
          <w:rFonts w:ascii="仿宋" w:hAnsi="仿宋" w:eastAsia="仿宋" w:cs="仿宋_GB2312"/>
          <w:b/>
          <w:bCs/>
          <w:color w:val="000000" w:themeColor="text1"/>
          <w:sz w:val="32"/>
          <w:szCs w:val="32"/>
          <w:highlight w:val="none"/>
          <w:u w:val="single"/>
        </w:rPr>
      </w:pPr>
      <w:r>
        <w:rPr>
          <w:rFonts w:hint="eastAsia" w:ascii="仿宋" w:hAnsi="仿宋" w:eastAsia="仿宋" w:cs="仿宋_GB2312"/>
          <w:b/>
          <w:bCs/>
          <w:color w:val="auto"/>
          <w:sz w:val="32"/>
          <w:szCs w:val="32"/>
          <w:highlight w:val="none"/>
        </w:rPr>
        <w:t>招标公告发布日期：</w:t>
      </w:r>
      <w:r>
        <w:rPr>
          <w:rFonts w:hint="eastAsia" w:ascii="仿宋" w:hAnsi="仿宋" w:eastAsia="仿宋" w:cs="仿宋_GB2312"/>
          <w:b/>
          <w:bCs/>
          <w:color w:val="000000" w:themeColor="text1"/>
          <w:sz w:val="32"/>
          <w:szCs w:val="32"/>
          <w:highlight w:val="none"/>
          <w:u w:val="single"/>
        </w:rPr>
        <w:t>202</w:t>
      </w:r>
      <w:r>
        <w:rPr>
          <w:rFonts w:hint="eastAsia" w:ascii="仿宋" w:hAnsi="仿宋" w:eastAsia="仿宋" w:cs="仿宋_GB2312"/>
          <w:b/>
          <w:bCs/>
          <w:color w:val="000000" w:themeColor="text1"/>
          <w:sz w:val="32"/>
          <w:szCs w:val="32"/>
          <w:highlight w:val="none"/>
          <w:u w:val="single"/>
          <w:lang w:val="en-US" w:eastAsia="zh-CN"/>
        </w:rPr>
        <w:t>3</w:t>
      </w:r>
      <w:r>
        <w:rPr>
          <w:rFonts w:hint="eastAsia" w:ascii="仿宋" w:hAnsi="仿宋" w:eastAsia="仿宋" w:cs="仿宋_GB2312"/>
          <w:b/>
          <w:bCs/>
          <w:color w:val="000000" w:themeColor="text1"/>
          <w:sz w:val="32"/>
          <w:szCs w:val="32"/>
          <w:highlight w:val="none"/>
          <w:u w:val="single"/>
        </w:rPr>
        <w:t>年</w:t>
      </w:r>
      <w:r>
        <w:rPr>
          <w:rFonts w:hint="eastAsia" w:ascii="仿宋" w:hAnsi="仿宋" w:eastAsia="仿宋" w:cs="仿宋_GB2312"/>
          <w:b/>
          <w:bCs/>
          <w:color w:val="000000" w:themeColor="text1"/>
          <w:sz w:val="32"/>
          <w:szCs w:val="32"/>
          <w:highlight w:val="none"/>
          <w:u w:val="single"/>
          <w:lang w:val="en-US" w:eastAsia="zh-CN"/>
        </w:rPr>
        <w:t>2</w:t>
      </w:r>
      <w:r>
        <w:rPr>
          <w:rFonts w:hint="eastAsia" w:ascii="仿宋" w:hAnsi="仿宋" w:eastAsia="仿宋" w:cs="仿宋_GB2312"/>
          <w:b/>
          <w:bCs/>
          <w:color w:val="000000" w:themeColor="text1"/>
          <w:sz w:val="32"/>
          <w:szCs w:val="32"/>
          <w:highlight w:val="none"/>
          <w:u w:val="single"/>
        </w:rPr>
        <w:t>月</w:t>
      </w:r>
      <w:r>
        <w:rPr>
          <w:rFonts w:hint="eastAsia" w:ascii="仿宋" w:hAnsi="仿宋" w:eastAsia="仿宋" w:cs="仿宋_GB2312"/>
          <w:b/>
          <w:bCs/>
          <w:color w:val="000000" w:themeColor="text1"/>
          <w:sz w:val="32"/>
          <w:szCs w:val="32"/>
          <w:highlight w:val="none"/>
          <w:u w:val="single"/>
          <w:lang w:val="en-US" w:eastAsia="zh-CN"/>
        </w:rPr>
        <w:t>24</w:t>
      </w:r>
      <w:r>
        <w:rPr>
          <w:rFonts w:hint="eastAsia" w:ascii="仿宋" w:hAnsi="仿宋" w:eastAsia="仿宋" w:cs="仿宋_GB2312"/>
          <w:b/>
          <w:bCs/>
          <w:color w:val="000000" w:themeColor="text1"/>
          <w:sz w:val="32"/>
          <w:szCs w:val="32"/>
          <w:highlight w:val="none"/>
          <w:u w:val="single"/>
        </w:rPr>
        <w:t>日</w:t>
      </w:r>
    </w:p>
    <w:p>
      <w:pPr>
        <w:rPr>
          <w:rFonts w:ascii="仿宋" w:hAnsi="仿宋" w:eastAsia="仿宋" w:cs="仿宋_GB2312"/>
          <w:b/>
          <w:bCs/>
          <w:sz w:val="32"/>
          <w:szCs w:val="32"/>
          <w:highlight w:val="none"/>
          <w:u w:val="single"/>
        </w:rPr>
      </w:pPr>
    </w:p>
    <w:p>
      <w:pPr>
        <w:rPr>
          <w:rFonts w:ascii="仿宋" w:hAnsi="仿宋" w:eastAsia="仿宋" w:cs="仿宋_GB2312"/>
          <w:b/>
          <w:bCs/>
          <w:sz w:val="28"/>
          <w:szCs w:val="28"/>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w:t>
      </w:r>
      <w:r>
        <w:rPr>
          <w:rFonts w:hint="eastAsia" w:ascii="仿宋" w:hAnsi="仿宋" w:eastAsia="仿宋" w:cs="仿宋_GB2312"/>
          <w:b/>
          <w:bCs/>
          <w:sz w:val="28"/>
          <w:szCs w:val="28"/>
        </w:rPr>
        <w:t>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lang w:eastAsia="zh-CN"/>
        </w:rPr>
        <w:t>叶明陵</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13865621916</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eastAsia="zh-CN"/>
        </w:rPr>
        <w:t>任凡</w:t>
      </w:r>
      <w:r>
        <w:rPr>
          <w:rFonts w:hint="eastAsia" w:ascii="仿宋" w:hAnsi="仿宋" w:eastAsia="仿宋" w:cs="仿宋_GB2312"/>
          <w:b/>
          <w:bCs/>
          <w:sz w:val="32"/>
          <w:szCs w:val="32"/>
          <w:u w:val="single"/>
        </w:rPr>
        <w:t>（1565</w:t>
      </w:r>
      <w:r>
        <w:rPr>
          <w:rFonts w:hint="eastAsia" w:ascii="仿宋" w:hAnsi="仿宋" w:eastAsia="仿宋" w:cs="仿宋_GB2312"/>
          <w:b/>
          <w:bCs/>
          <w:sz w:val="32"/>
          <w:szCs w:val="32"/>
          <w:u w:val="single"/>
          <w:lang w:val="en-US" w:eastAsia="zh-CN"/>
        </w:rPr>
        <w:t>6263</w:t>
      </w:r>
      <w:r>
        <w:rPr>
          <w:rFonts w:hint="eastAsia" w:ascii="仿宋" w:hAnsi="仿宋" w:eastAsia="仿宋" w:cs="仿宋_GB2312"/>
          <w:b/>
          <w:bCs/>
          <w:sz w:val="32"/>
          <w:szCs w:val="32"/>
          <w:u w:val="single"/>
        </w:rPr>
        <w:t>00</w:t>
      </w:r>
      <w:r>
        <w:rPr>
          <w:rFonts w:hint="eastAsia" w:ascii="仿宋" w:hAnsi="仿宋" w:eastAsia="仿宋" w:cs="仿宋_GB2312"/>
          <w:b/>
          <w:bCs/>
          <w:sz w:val="32"/>
          <w:szCs w:val="32"/>
          <w:u w:val="single"/>
          <w:lang w:val="en-US" w:eastAsia="zh-CN"/>
        </w:rPr>
        <w:t>8</w:t>
      </w:r>
      <w:r>
        <w:rPr>
          <w:rFonts w:hint="eastAsia" w:ascii="仿宋" w:hAnsi="仿宋" w:eastAsia="仿宋" w:cs="仿宋_GB2312"/>
          <w:b/>
          <w:bCs/>
          <w:sz w:val="32"/>
          <w:szCs w:val="32"/>
          <w:u w:val="single"/>
        </w:rPr>
        <w:t>）</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2、公开招标（竞价）在铜冠建安公司纪委监督下进行。</w:t>
      </w:r>
    </w:p>
    <w:p>
      <w:pP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spacing w:line="560" w:lineRule="exact"/>
        <w:ind w:firstLine="560" w:firstLineChars="200"/>
        <w:rPr>
          <w:rFonts w:hint="eastAsia" w:ascii="仿宋" w:hAnsi="仿宋" w:eastAsia="仿宋" w:cs="仿宋_GB2312"/>
          <w:sz w:val="28"/>
          <w:szCs w:val="28"/>
          <w:u w:val="single"/>
        </w:rPr>
      </w:pPr>
      <w:r>
        <w:rPr>
          <w:rFonts w:hint="eastAsia" w:ascii="仿宋_GB2312" w:hAnsi="仿宋_GB2312" w:eastAsia="仿宋_GB2312" w:cs="仿宋_GB2312"/>
          <w:sz w:val="28"/>
          <w:szCs w:val="28"/>
        </w:rPr>
        <w:t>1、</w:t>
      </w:r>
      <w:r>
        <w:rPr>
          <w:rFonts w:hint="eastAsia" w:ascii="仿宋" w:hAnsi="仿宋" w:eastAsia="仿宋" w:cs="仿宋_GB2312"/>
          <w:sz w:val="28"/>
          <w:szCs w:val="28"/>
        </w:rPr>
        <w:t>招标公告发布日期：</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24</w:t>
      </w:r>
      <w:r>
        <w:rPr>
          <w:rFonts w:hint="eastAsia" w:ascii="仿宋" w:hAnsi="仿宋" w:eastAsia="仿宋" w:cs="仿宋_GB2312"/>
          <w:sz w:val="28"/>
          <w:szCs w:val="28"/>
          <w:u w:val="single"/>
        </w:rPr>
        <w:t>日</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日</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:00</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w:t>
      </w:r>
      <w:r>
        <w:rPr>
          <w:rFonts w:hint="eastAsia" w:ascii="仿宋" w:hAnsi="仿宋" w:eastAsia="仿宋" w:cs="仿宋_GB2312"/>
          <w:sz w:val="28"/>
          <w:szCs w:val="28"/>
          <w:lang w:eastAsia="zh-CN"/>
        </w:rPr>
        <w:t>经营部</w:t>
      </w:r>
      <w:r>
        <w:rPr>
          <w:rFonts w:hint="eastAsia" w:ascii="仿宋" w:hAnsi="仿宋" w:eastAsia="仿宋" w:cs="仿宋_GB2312"/>
          <w:sz w:val="28"/>
          <w:szCs w:val="28"/>
        </w:rPr>
        <w:t>（黄山大道南段879号主楼四楼）</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日9:00</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6、发中标通知书时间：另行通知</w:t>
      </w:r>
    </w:p>
    <w:p>
      <w:pPr>
        <w:spacing w:line="560" w:lineRule="exact"/>
        <w:ind w:firstLine="560" w:firstLineChars="200"/>
        <w:rPr>
          <w:rFonts w:hint="eastAsia" w:ascii="仿宋" w:hAnsi="仿宋" w:eastAsia="仿宋" w:cs="仿宋_GB2312"/>
          <w:b/>
          <w:bCs/>
          <w:sz w:val="28"/>
          <w:szCs w:val="28"/>
        </w:rPr>
      </w:pPr>
      <w:r>
        <w:rPr>
          <w:rFonts w:hint="eastAsia" w:ascii="仿宋" w:hAnsi="仿宋" w:eastAsia="仿宋" w:cs="仿宋_GB2312"/>
          <w:sz w:val="28"/>
          <w:szCs w:val="28"/>
        </w:rPr>
        <w:t>7、签订合同时间：另行通知</w:t>
      </w:r>
    </w:p>
    <w:p>
      <w:pPr>
        <w:spacing w:line="560" w:lineRule="exact"/>
        <w:ind w:firstLine="560" w:firstLineChars="200"/>
        <w:rPr>
          <w:rFonts w:hint="eastAsia" w:ascii="仿宋_GB2312" w:hAnsi="仿宋_GB2312" w:eastAsia="仿宋_GB2312" w:cs="仿宋_GB2312"/>
          <w:sz w:val="28"/>
          <w:szCs w:val="28"/>
        </w:rPr>
      </w:pPr>
    </w:p>
    <w:p>
      <w:pPr>
        <w:ind w:firstLine="560" w:firstLineChars="200"/>
        <w:rPr>
          <w:rFonts w:ascii="仿宋" w:hAnsi="仿宋" w:eastAsia="仿宋" w:cs="仿宋_GB2312"/>
          <w:sz w:val="28"/>
          <w:szCs w:val="28"/>
        </w:rPr>
      </w:pPr>
    </w:p>
    <w:p>
      <w:pPr>
        <w:rPr>
          <w:rFonts w:ascii="仿宋" w:hAnsi="仿宋" w:eastAsia="仿宋" w:cs="仿宋_GB2312"/>
          <w:sz w:val="28"/>
          <w:szCs w:val="28"/>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highlight w:val="none"/>
          <w:u w:val="single"/>
        </w:rPr>
      </w:pPr>
      <w:r>
        <w:rPr>
          <w:rFonts w:hint="eastAsia" w:ascii="仿宋" w:hAnsi="仿宋" w:eastAsia="仿宋" w:cs="仿宋_GB2312"/>
          <w:sz w:val="28"/>
          <w:szCs w:val="28"/>
        </w:rPr>
        <w:t>本次招标的具体内容</w:t>
      </w:r>
      <w:r>
        <w:rPr>
          <w:rFonts w:hint="eastAsia" w:ascii="仿宋" w:hAnsi="仿宋" w:eastAsia="仿宋" w:cs="仿宋_GB2312"/>
          <w:sz w:val="28"/>
          <w:szCs w:val="28"/>
          <w:u w:val="single"/>
        </w:rPr>
        <w:t>：</w:t>
      </w:r>
      <w:r>
        <w:rPr>
          <w:rFonts w:hint="eastAsia" w:ascii="仿宋" w:hAnsi="仿宋" w:eastAsia="仿宋" w:cs="仿宋_GB2312"/>
          <w:color w:val="auto"/>
          <w:sz w:val="28"/>
          <w:szCs w:val="28"/>
          <w:highlight w:val="none"/>
          <w:u w:val="single"/>
        </w:rPr>
        <w:t>详见报价单</w:t>
      </w:r>
      <w:r>
        <w:rPr>
          <w:rFonts w:hint="eastAsia" w:ascii="仿宋" w:hAnsi="仿宋" w:eastAsia="仿宋" w:cs="仿宋_GB2312"/>
          <w:sz w:val="28"/>
          <w:szCs w:val="28"/>
          <w:highlight w:val="none"/>
          <w:u w:val="single"/>
        </w:rPr>
        <w:t>。</w:t>
      </w:r>
    </w:p>
    <w:p>
      <w:pPr>
        <w:ind w:firstLine="1120" w:firstLineChars="400"/>
        <w:rPr>
          <w:rFonts w:ascii="仿宋" w:hAnsi="仿宋" w:eastAsia="仿宋" w:cs="仿宋_GB2312"/>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highlight w:val="green"/>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rPr>
          <w:rFonts w:ascii="仿宋" w:hAnsi="仿宋" w:eastAsia="仿宋" w:cs="仿宋_GB2312"/>
          <w:sz w:val="28"/>
          <w:szCs w:val="28"/>
        </w:rPr>
      </w:pPr>
    </w:p>
    <w:p>
      <w:pPr>
        <w:rPr>
          <w:rFonts w:ascii="仿宋" w:hAnsi="仿宋" w:eastAsia="仿宋" w:cs="仿宋_GB2312"/>
          <w:sz w:val="28"/>
          <w:szCs w:val="28"/>
        </w:rPr>
      </w:pPr>
    </w:p>
    <w:p>
      <w:pPr>
        <w:rPr>
          <w:rFonts w:ascii="仿宋" w:hAnsi="仿宋" w:eastAsia="仿宋" w:cs="仿宋_GB2312"/>
          <w:sz w:val="28"/>
          <w:szCs w:val="28"/>
        </w:rPr>
      </w:pPr>
    </w:p>
    <w:p>
      <w:pPr>
        <w:rPr>
          <w:rFonts w:ascii="仿宋" w:hAnsi="仿宋" w:eastAsia="仿宋" w:cs="仿宋_GB2312"/>
          <w:sz w:val="28"/>
          <w:szCs w:val="28"/>
        </w:rPr>
      </w:pPr>
    </w:p>
    <w:p>
      <w:pPr>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jc w:val="center"/>
        <w:rPr>
          <w:rFonts w:ascii="仿宋" w:hAnsi="仿宋" w:eastAsia="仿宋" w:cs="仿宋_GB2312"/>
          <w:b/>
          <w:sz w:val="36"/>
          <w:szCs w:val="36"/>
        </w:rPr>
      </w:pP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ind w:firstLine="560" w:firstLineChars="200"/>
        <w:rPr>
          <w:rFonts w:ascii="仿宋" w:hAnsi="仿宋" w:eastAsia="仿宋" w:cs="仿宋_GB2312"/>
          <w:sz w:val="28"/>
          <w:szCs w:val="28"/>
        </w:rPr>
      </w:pPr>
    </w:p>
    <w:p>
      <w:pPr>
        <w:spacing w:line="560" w:lineRule="exact"/>
        <w:jc w:val="center"/>
        <w:rPr>
          <w:rFonts w:ascii="仿宋" w:hAnsi="仿宋" w:eastAsia="仿宋" w:cs="仿宋_GB2312"/>
          <w:b/>
          <w:sz w:val="36"/>
          <w:szCs w:val="36"/>
        </w:rPr>
      </w:pPr>
      <w:r>
        <w:rPr>
          <w:rFonts w:hint="eastAsia" w:ascii="仿宋_GB2312" w:hAnsi="宋体" w:eastAsia="仿宋_GB2312" w:cs="仿宋_GB2312"/>
          <w:b/>
          <w:sz w:val="36"/>
          <w:szCs w:val="36"/>
        </w:rPr>
        <w:t>五、</w:t>
      </w:r>
      <w:r>
        <w:rPr>
          <w:rFonts w:hint="eastAsia" w:ascii="仿宋" w:hAnsi="仿宋" w:eastAsia="仿宋" w:cs="仿宋_GB2312"/>
          <w:b/>
          <w:sz w:val="36"/>
          <w:szCs w:val="36"/>
        </w:rPr>
        <w:t>投标报名</w:t>
      </w:r>
    </w:p>
    <w:p>
      <w:pPr>
        <w:spacing w:line="560" w:lineRule="exact"/>
        <w:jc w:val="center"/>
        <w:rPr>
          <w:rFonts w:ascii="仿宋" w:hAnsi="仿宋" w:eastAsia="仿宋" w:cs="仿宋_GB2312"/>
          <w:b/>
          <w:sz w:val="36"/>
          <w:szCs w:val="36"/>
        </w:rPr>
      </w:pPr>
    </w:p>
    <w:p>
      <w:pPr>
        <w:spacing w:line="560" w:lineRule="exact"/>
        <w:ind w:firstLine="565" w:firstLineChars="202"/>
        <w:rPr>
          <w:rFonts w:hint="eastAsia" w:ascii="仿宋" w:hAnsi="仿宋" w:eastAsia="仿宋" w:cs="仿宋_GB2312"/>
          <w:b/>
          <w:bCs/>
          <w:sz w:val="28"/>
          <w:szCs w:val="28"/>
        </w:rPr>
      </w:pPr>
      <w:r>
        <w:rPr>
          <w:rFonts w:hint="eastAsia" w:ascii="仿宋" w:hAnsi="仿宋" w:eastAsia="仿宋" w:cs="仿宋_GB2312"/>
          <w:sz w:val="28"/>
          <w:szCs w:val="28"/>
        </w:rPr>
        <w:t>1、各投标人须在指定时间前至铜冠建安公司报名，同时通过投标报名的资格审查。</w:t>
      </w:r>
      <w:r>
        <w:rPr>
          <w:rFonts w:hint="eastAsia" w:ascii="仿宋" w:hAnsi="仿宋" w:eastAsia="仿宋" w:cs="仿宋_GB2312"/>
          <w:b/>
          <w:bCs/>
          <w:sz w:val="28"/>
          <w:szCs w:val="28"/>
        </w:rPr>
        <w:t>因投标人未在指定要求时间报名或未通过资格审查的视为无效投标。</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w:t>
      </w:r>
      <w:r>
        <w:rPr>
          <w:rFonts w:hint="eastAsia" w:ascii="仿宋" w:hAnsi="仿宋" w:eastAsia="仿宋" w:cs="仿宋_GB2312"/>
          <w:sz w:val="28"/>
          <w:szCs w:val="28"/>
          <w:u w:val="single"/>
        </w:rPr>
        <w:t>日1</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w:t>
      </w:r>
      <w:r>
        <w:rPr>
          <w:rFonts w:hint="eastAsia" w:ascii="仿宋" w:hAnsi="仿宋" w:eastAsia="仿宋" w:cs="仿宋_GB2312"/>
          <w:sz w:val="28"/>
          <w:szCs w:val="28"/>
          <w:u w:val="single"/>
          <w:lang w:val="en-US" w:eastAsia="zh-CN"/>
        </w:rPr>
        <w:t>0</w:t>
      </w:r>
      <w:r>
        <w:rPr>
          <w:rFonts w:hint="eastAsia" w:ascii="仿宋" w:hAnsi="仿宋" w:eastAsia="仿宋" w:cs="仿宋_GB2312"/>
          <w:sz w:val="28"/>
          <w:szCs w:val="28"/>
          <w:u w:val="single"/>
        </w:rPr>
        <w:t>0止</w:t>
      </w:r>
    </w:p>
    <w:p>
      <w:pPr>
        <w:spacing w:line="560" w:lineRule="exact"/>
        <w:ind w:firstLine="560" w:firstLineChars="200"/>
        <w:rPr>
          <w:rFonts w:hint="eastAsia" w:ascii="仿宋" w:hAnsi="仿宋" w:eastAsia="仿宋" w:cs="仿宋_GB2312"/>
          <w:sz w:val="28"/>
          <w:szCs w:val="28"/>
          <w:u w:val="single"/>
          <w:lang w:val="en-US" w:eastAsia="zh-CN"/>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铜冠建安</w:t>
      </w:r>
      <w:r>
        <w:rPr>
          <w:rFonts w:hint="eastAsia" w:ascii="仿宋" w:hAnsi="仿宋" w:eastAsia="仿宋" w:cs="仿宋_GB2312"/>
          <w:sz w:val="28"/>
          <w:szCs w:val="28"/>
          <w:u w:val="single"/>
          <w:lang w:val="en-US" w:eastAsia="zh-CN"/>
        </w:rPr>
        <w:t>公司物资部（黄山大道南段879号主楼四楼）</w:t>
      </w:r>
    </w:p>
    <w:p>
      <w:pPr>
        <w:spacing w:line="560" w:lineRule="exact"/>
        <w:ind w:firstLine="560" w:firstLineChars="200"/>
        <w:rPr>
          <w:rFonts w:hint="eastAsia" w:ascii="仿宋" w:hAnsi="仿宋" w:eastAsia="仿宋" w:cs="仿宋_GB2312"/>
          <w:sz w:val="28"/>
          <w:szCs w:val="28"/>
          <w:lang w:eastAsia="zh-CN"/>
        </w:rPr>
      </w:pPr>
      <w:r>
        <w:rPr>
          <w:rFonts w:hint="eastAsia" w:ascii="仿宋" w:hAnsi="仿宋" w:eastAsia="仿宋" w:cs="仿宋_GB2312"/>
          <w:sz w:val="28"/>
          <w:szCs w:val="28"/>
        </w:rPr>
        <w:t>5、联 系 人：</w:t>
      </w:r>
      <w:r>
        <w:rPr>
          <w:rFonts w:hint="eastAsia" w:ascii="仿宋" w:hAnsi="仿宋" w:eastAsia="仿宋" w:cs="仿宋_GB2312"/>
          <w:bCs/>
          <w:sz w:val="32"/>
          <w:szCs w:val="32"/>
          <w:u w:val="single"/>
          <w:lang w:val="en-US" w:eastAsia="zh-CN"/>
        </w:rPr>
        <w:t>叶明陵</w:t>
      </w:r>
      <w:r>
        <w:rPr>
          <w:rFonts w:hint="eastAsia" w:ascii="仿宋" w:hAnsi="仿宋" w:eastAsia="仿宋" w:cs="仿宋_GB2312"/>
          <w:bCs/>
          <w:sz w:val="32"/>
          <w:szCs w:val="32"/>
          <w:u w:val="single"/>
        </w:rPr>
        <w:t>（</w:t>
      </w:r>
      <w:r>
        <w:rPr>
          <w:rFonts w:hint="eastAsia" w:ascii="仿宋" w:hAnsi="仿宋" w:eastAsia="仿宋" w:cs="仿宋_GB2312"/>
          <w:bCs/>
          <w:sz w:val="32"/>
          <w:szCs w:val="32"/>
          <w:u w:val="single"/>
          <w:lang w:val="en-US" w:eastAsia="zh-CN"/>
        </w:rPr>
        <w:t>13865621916</w:t>
      </w:r>
      <w:r>
        <w:rPr>
          <w:rFonts w:hint="eastAsia" w:ascii="仿宋" w:hAnsi="仿宋" w:eastAsia="仿宋" w:cs="仿宋_GB2312"/>
          <w:bCs/>
          <w:sz w:val="32"/>
          <w:szCs w:val="32"/>
          <w:u w:val="single"/>
        </w:rPr>
        <w:t>）</w:t>
      </w:r>
      <w:r>
        <w:rPr>
          <w:rFonts w:hint="eastAsia" w:ascii="仿宋" w:hAnsi="仿宋" w:eastAsia="仿宋" w:cs="仿宋_GB2312"/>
          <w:bCs/>
          <w:sz w:val="32"/>
          <w:szCs w:val="32"/>
          <w:u w:val="single"/>
          <w:lang w:eastAsia="zh-CN"/>
        </w:rPr>
        <w:t>、任凡（</w:t>
      </w:r>
      <w:r>
        <w:rPr>
          <w:rFonts w:hint="eastAsia" w:ascii="仿宋" w:hAnsi="仿宋" w:eastAsia="仿宋" w:cs="仿宋_GB2312"/>
          <w:bCs/>
          <w:sz w:val="32"/>
          <w:szCs w:val="32"/>
          <w:u w:val="single"/>
          <w:lang w:val="en-US" w:eastAsia="zh-CN"/>
        </w:rPr>
        <w:t>15656263008</w:t>
      </w:r>
      <w:r>
        <w:rPr>
          <w:rFonts w:hint="eastAsia" w:ascii="仿宋" w:hAnsi="仿宋" w:eastAsia="仿宋" w:cs="仿宋_GB2312"/>
          <w:bCs/>
          <w:sz w:val="32"/>
          <w:szCs w:val="32"/>
          <w:u w:val="single"/>
          <w:lang w:eastAsia="zh-CN"/>
        </w:rPr>
        <w:t>）</w:t>
      </w:r>
    </w:p>
    <w:p>
      <w:pPr>
        <w:ind w:firstLine="560" w:firstLineChars="200"/>
        <w:rPr>
          <w:rFonts w:ascii="仿宋_GB2312" w:hAnsi="仿宋_GB2312" w:eastAsia="仿宋_GB2312" w:cs="仿宋_GB2312"/>
          <w:sz w:val="28"/>
          <w:szCs w:val="28"/>
          <w:u w:val="single"/>
        </w:rPr>
      </w:pPr>
    </w:p>
    <w:p>
      <w:pPr>
        <w:rPr>
          <w:rFonts w:ascii="仿宋" w:hAnsi="仿宋" w:eastAsia="仿宋" w:cs="仿宋_GB2312"/>
          <w:sz w:val="32"/>
          <w:szCs w:val="32"/>
          <w:u w:val="single"/>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p>
    <w:p>
      <w:pPr>
        <w:spacing w:line="560" w:lineRule="exact"/>
        <w:jc w:val="center"/>
        <w:rPr>
          <w:rFonts w:hint="eastAsia" w:ascii="仿宋" w:hAnsi="仿宋" w:eastAsia="仿宋" w:cs="仿宋_GB2312"/>
          <w:b/>
          <w:sz w:val="36"/>
          <w:szCs w:val="36"/>
        </w:rPr>
      </w:pPr>
      <w:r>
        <w:rPr>
          <w:rFonts w:hint="eastAsia" w:ascii="仿宋" w:hAnsi="仿宋" w:eastAsia="仿宋" w:cs="仿宋_GB2312"/>
          <w:b/>
          <w:sz w:val="36"/>
          <w:szCs w:val="36"/>
        </w:rPr>
        <w:t>六、保证金</w:t>
      </w:r>
    </w:p>
    <w:p>
      <w:pPr>
        <w:spacing w:line="560" w:lineRule="exact"/>
        <w:jc w:val="center"/>
        <w:rPr>
          <w:rFonts w:hint="eastAsia" w:ascii="仿宋" w:hAnsi="仿宋" w:eastAsia="仿宋" w:cs="仿宋_GB2312"/>
          <w:b/>
          <w:sz w:val="36"/>
          <w:szCs w:val="36"/>
        </w:rPr>
      </w:pPr>
    </w:p>
    <w:p>
      <w:pPr>
        <w:spacing w:line="560" w:lineRule="exact"/>
        <w:ind w:firstLine="560" w:firstLineChars="200"/>
        <w:jc w:val="left"/>
        <w:rPr>
          <w:rFonts w:hint="eastAsia" w:ascii="仿宋" w:hAnsi="仿宋" w:eastAsia="仿宋" w:cs="仿宋_GB2312"/>
          <w:b/>
          <w:bCs/>
          <w:color w:val="C00000"/>
          <w:sz w:val="28"/>
          <w:szCs w:val="28"/>
        </w:rPr>
      </w:pPr>
      <w:r>
        <w:rPr>
          <w:rFonts w:hint="eastAsia" w:ascii="仿宋" w:hAnsi="仿宋" w:eastAsia="仿宋" w:cs="仿宋_GB2312"/>
          <w:sz w:val="28"/>
          <w:szCs w:val="28"/>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8"/>
          <w:szCs w:val="28"/>
        </w:rPr>
        <w:t>证金</w:t>
      </w:r>
      <w:r>
        <w:rPr>
          <w:rFonts w:hint="eastAsia" w:ascii="仿宋" w:hAnsi="仿宋" w:eastAsia="仿宋" w:cs="仿宋_GB2312"/>
          <w:b/>
          <w:bCs/>
          <w:color w:val="000000"/>
          <w:sz w:val="28"/>
          <w:szCs w:val="28"/>
          <w:u w:val="single"/>
          <w:lang w:eastAsia="zh-CN"/>
        </w:rPr>
        <w:t>伍仟</w:t>
      </w:r>
      <w:r>
        <w:rPr>
          <w:rFonts w:hint="eastAsia" w:ascii="仿宋" w:hAnsi="仿宋" w:eastAsia="仿宋" w:cs="仿宋_GB2312"/>
          <w:b/>
          <w:bCs/>
          <w:color w:val="000000"/>
          <w:sz w:val="28"/>
          <w:szCs w:val="28"/>
          <w:u w:val="single"/>
        </w:rPr>
        <w:t>元整</w:t>
      </w:r>
      <w:r>
        <w:rPr>
          <w:rFonts w:hint="eastAsia" w:ascii="仿宋" w:hAnsi="仿宋" w:eastAsia="仿宋" w:cs="仿宋_GB2312"/>
          <w:color w:val="000000"/>
          <w:sz w:val="28"/>
          <w:szCs w:val="28"/>
        </w:rPr>
        <w:t>；</w:t>
      </w:r>
      <w:r>
        <w:rPr>
          <w:rFonts w:hint="eastAsia" w:ascii="仿宋" w:hAnsi="仿宋" w:eastAsia="仿宋" w:cs="仿宋_GB2312"/>
          <w:sz w:val="28"/>
          <w:szCs w:val="28"/>
        </w:rPr>
        <w:t>（</w:t>
      </w:r>
      <w:r>
        <w:rPr>
          <w:rFonts w:hint="eastAsia" w:ascii="仿宋" w:hAnsi="仿宋" w:eastAsia="仿宋" w:cs="仿宋_GB2312"/>
          <w:sz w:val="28"/>
          <w:szCs w:val="28"/>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8"/>
          <w:szCs w:val="28"/>
        </w:rPr>
        <w:t>）</w:t>
      </w:r>
      <w:r>
        <w:rPr>
          <w:rFonts w:hint="eastAsia" w:ascii="仿宋" w:hAnsi="仿宋" w:eastAsia="仿宋" w:cs="仿宋_GB2312"/>
          <w:b/>
          <w:bCs/>
          <w:sz w:val="28"/>
          <w:szCs w:val="28"/>
        </w:rPr>
        <w:t>无投标保证金或未出具投标保证金承诺书视为无效投标。</w:t>
      </w:r>
      <w:r>
        <w:rPr>
          <w:rFonts w:hint="eastAsia" w:ascii="仿宋" w:hAnsi="仿宋" w:eastAsia="仿宋" w:cs="仿宋_GB2312"/>
          <w:sz w:val="28"/>
          <w:szCs w:val="28"/>
        </w:rPr>
        <w:t>投标保证金须对公账户转账，不接受个人账户转账，同时要求注明</w:t>
      </w:r>
      <w:r>
        <w:rPr>
          <w:rFonts w:hint="eastAsia" w:ascii="仿宋" w:hAnsi="仿宋" w:eastAsia="仿宋" w:cs="仿宋_GB2312"/>
          <w:b/>
          <w:bCs/>
          <w:sz w:val="28"/>
          <w:szCs w:val="28"/>
          <w:u w:val="single"/>
        </w:rPr>
        <w:t>铜陵铜冠</w:t>
      </w:r>
      <w:r>
        <w:rPr>
          <w:rFonts w:hint="eastAsia" w:ascii="仿宋" w:hAnsi="仿宋" w:eastAsia="仿宋" w:cs="仿宋_GB2312"/>
          <w:b/>
          <w:bCs/>
          <w:sz w:val="28"/>
          <w:szCs w:val="28"/>
          <w:u w:val="single"/>
          <w:lang w:eastAsia="zh-CN"/>
        </w:rPr>
        <w:t>建安</w:t>
      </w:r>
      <w:r>
        <w:rPr>
          <w:rFonts w:hint="eastAsia" w:ascii="仿宋" w:hAnsi="仿宋" w:eastAsia="仿宋" w:cs="仿宋_GB2312"/>
          <w:b/>
          <w:bCs/>
          <w:sz w:val="28"/>
          <w:szCs w:val="28"/>
          <w:u w:val="single"/>
        </w:rPr>
        <w:t>公司</w:t>
      </w:r>
      <w:r>
        <w:rPr>
          <w:rFonts w:hint="eastAsia" w:ascii="仿宋" w:hAnsi="仿宋" w:eastAsia="仿宋" w:cs="仿宋_GB2312"/>
          <w:b/>
          <w:bCs/>
          <w:sz w:val="28"/>
          <w:szCs w:val="28"/>
          <w:u w:val="single"/>
          <w:lang w:eastAsia="zh-CN"/>
        </w:rPr>
        <w:t>袋装水泥</w:t>
      </w:r>
      <w:r>
        <w:rPr>
          <w:rFonts w:hint="eastAsia" w:ascii="仿宋" w:hAnsi="仿宋" w:eastAsia="仿宋" w:cs="仿宋_GB2312"/>
          <w:b/>
          <w:bCs/>
          <w:sz w:val="28"/>
          <w:szCs w:val="28"/>
          <w:u w:val="single"/>
        </w:rPr>
        <w:t>材料TGJA-WZ-202</w:t>
      </w:r>
      <w:r>
        <w:rPr>
          <w:rFonts w:hint="eastAsia" w:ascii="仿宋" w:hAnsi="仿宋" w:eastAsia="仿宋" w:cs="仿宋_GB2312"/>
          <w:b/>
          <w:bCs/>
          <w:sz w:val="28"/>
          <w:szCs w:val="28"/>
          <w:highlight w:val="none"/>
          <w:u w:val="single"/>
          <w:lang w:val="en-US" w:eastAsia="zh-CN"/>
        </w:rPr>
        <w:t>315</w:t>
      </w:r>
      <w:r>
        <w:rPr>
          <w:rFonts w:hint="eastAsia" w:ascii="仿宋" w:hAnsi="仿宋" w:eastAsia="仿宋" w:cs="仿宋_GB2312"/>
          <w:b/>
          <w:bCs/>
          <w:sz w:val="28"/>
          <w:szCs w:val="28"/>
          <w:u w:val="single"/>
        </w:rPr>
        <w:t>投标保证金</w:t>
      </w:r>
    </w:p>
    <w:p>
      <w:pPr>
        <w:spacing w:line="560" w:lineRule="exact"/>
        <w:ind w:firstLine="562" w:firstLineChars="200"/>
        <w:jc w:val="left"/>
        <w:rPr>
          <w:rFonts w:hint="eastAsia" w:ascii="仿宋" w:hAnsi="仿宋" w:eastAsia="仿宋" w:cs="仿宋_GB2312"/>
          <w:b/>
          <w:bCs/>
          <w:color w:val="C00000"/>
          <w:sz w:val="28"/>
          <w:szCs w:val="28"/>
        </w:rPr>
      </w:pPr>
      <w:r>
        <w:rPr>
          <w:rFonts w:hint="eastAsia" w:ascii="仿宋" w:hAnsi="仿宋" w:eastAsia="仿宋" w:cs="仿宋_GB2312"/>
          <w:b/>
          <w:bCs/>
          <w:color w:val="C00000"/>
          <w:sz w:val="28"/>
          <w:szCs w:val="28"/>
        </w:rPr>
        <w:t xml:space="preserve">2、下列任何情况发生时，投标保证金将被不予退还： </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 xml:space="preserve">（1）投标人在投标截止后至投标有效期内撤回投标文件的； </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（2）中标人未能在规定期限内按照招标文件签订合同协议；</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（3）签署合同后，未能在规定的时间内提供履约保证金；</w:t>
      </w:r>
    </w:p>
    <w:p>
      <w:pPr>
        <w:spacing w:line="560" w:lineRule="exact"/>
        <w:ind w:firstLine="560" w:firstLineChars="200"/>
        <w:jc w:val="left"/>
        <w:rPr>
          <w:rFonts w:hint="eastAsia" w:ascii="仿宋" w:hAnsi="仿宋" w:eastAsia="仿宋" w:cs="仿宋_GB2312"/>
          <w:sz w:val="28"/>
          <w:szCs w:val="28"/>
        </w:rPr>
      </w:pPr>
      <w:r>
        <w:rPr>
          <w:rFonts w:hint="eastAsia" w:ascii="仿宋" w:hAnsi="仿宋" w:eastAsia="仿宋" w:cs="仿宋_GB2312"/>
          <w:sz w:val="28"/>
          <w:szCs w:val="28"/>
        </w:rPr>
        <w:t>（4）投标人在招标中存在违规和违法行为的。</w:t>
      </w:r>
    </w:p>
    <w:p>
      <w:pPr>
        <w:spacing w:line="560" w:lineRule="exact"/>
        <w:ind w:firstLine="560" w:firstLineChars="200"/>
        <w:jc w:val="left"/>
        <w:rPr>
          <w:rFonts w:hint="eastAsia" w:ascii="仿宋" w:hAnsi="仿宋" w:eastAsia="仿宋" w:cs="仿宋_GB2312"/>
          <w:sz w:val="28"/>
          <w:szCs w:val="28"/>
          <w:u w:val="single"/>
        </w:rPr>
      </w:pPr>
      <w:r>
        <w:rPr>
          <w:rFonts w:hint="eastAsia" w:ascii="仿宋" w:hAnsi="仿宋" w:eastAsia="仿宋" w:cs="仿宋_GB2312"/>
          <w:sz w:val="28"/>
          <w:szCs w:val="28"/>
        </w:rPr>
        <w:t>（5）中标人因自身原因放弃中标资格的。</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 xml:space="preserve">3、在签订合同前，中标人须交纳履约保证金。履约保证金金额为中标合同总金额的 </w:t>
      </w:r>
      <w:r>
        <w:rPr>
          <w:rFonts w:hint="eastAsia" w:ascii="仿宋" w:hAnsi="仿宋" w:eastAsia="仿宋" w:cs="仿宋_GB2312"/>
          <w:sz w:val="28"/>
          <w:szCs w:val="28"/>
          <w:u w:val="single"/>
        </w:rPr>
        <w:t xml:space="preserve">10% </w:t>
      </w:r>
      <w:r>
        <w:rPr>
          <w:rFonts w:hint="eastAsia" w:ascii="仿宋" w:hAnsi="仿宋" w:eastAsia="仿宋" w:cs="仿宋_GB2312"/>
          <w:sz w:val="28"/>
          <w:szCs w:val="28"/>
        </w:rPr>
        <w:t>（</w:t>
      </w:r>
      <w:r>
        <w:rPr>
          <w:rFonts w:hint="eastAsia" w:ascii="仿宋" w:hAnsi="仿宋" w:eastAsia="仿宋" w:cs="仿宋_GB2312"/>
          <w:sz w:val="28"/>
          <w:szCs w:val="28"/>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w:t>
      </w:r>
      <w:r>
        <w:rPr>
          <w:rFonts w:hint="eastAsia" w:ascii="仿宋" w:hAnsi="仿宋" w:eastAsia="仿宋" w:cs="仿宋_GB2312"/>
          <w:sz w:val="28"/>
          <w:szCs w:val="28"/>
        </w:rPr>
        <w:t>）</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4、招标人与中标人签订合同后</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日内，向未中标的投标人退还投标保证金（无息），中标人在签订合同并交纳履约保证金后退还投标保证金（无息）。</w:t>
      </w:r>
    </w:p>
    <w:p>
      <w:pPr>
        <w:spacing w:line="560" w:lineRule="exact"/>
        <w:ind w:firstLine="560" w:firstLineChars="200"/>
        <w:rPr>
          <w:rFonts w:hint="eastAsia" w:ascii="仿宋" w:hAnsi="仿宋" w:eastAsia="仿宋" w:cs="仿宋_GB2312"/>
          <w:sz w:val="28"/>
          <w:szCs w:val="28"/>
        </w:rPr>
      </w:pP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5、公司对公账户信息</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账户名称：</w:t>
      </w:r>
      <w:r>
        <w:rPr>
          <w:rFonts w:hint="eastAsia" w:ascii="仿宋" w:hAnsi="仿宋" w:eastAsia="仿宋" w:cs="仿宋_GB2312"/>
          <w:sz w:val="28"/>
          <w:szCs w:val="28"/>
          <w:u w:val="single"/>
        </w:rPr>
        <w:t>铜陵有色金属集团铜冠建筑安装股份有限公司</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账    号：</w:t>
      </w:r>
      <w:r>
        <w:rPr>
          <w:rFonts w:hint="eastAsia" w:ascii="仿宋" w:hAnsi="仿宋" w:eastAsia="仿宋" w:cs="仿宋_GB2312"/>
          <w:sz w:val="28"/>
          <w:szCs w:val="28"/>
          <w:u w:val="single"/>
        </w:rPr>
        <w:t>1308024009200056147</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开 户 行：</w:t>
      </w:r>
      <w:r>
        <w:rPr>
          <w:rFonts w:hint="eastAsia" w:ascii="仿宋" w:hAnsi="仿宋" w:eastAsia="仿宋" w:cs="仿宋_GB2312"/>
          <w:sz w:val="28"/>
          <w:szCs w:val="28"/>
          <w:u w:val="single"/>
        </w:rPr>
        <w:t>工行铜陵铜都支行</w:t>
      </w:r>
    </w:p>
    <w:p>
      <w:pPr>
        <w:rPr>
          <w:rFonts w:ascii="仿宋" w:hAnsi="仿宋" w:eastAsia="仿宋" w:cs="仿宋_GB2312"/>
          <w:sz w:val="32"/>
          <w:szCs w:val="32"/>
          <w:u w:val="single"/>
        </w:rPr>
      </w:pPr>
    </w:p>
    <w:p>
      <w:pPr>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lang w:eastAsia="zh-CN"/>
        </w:rPr>
        <w:t>七</w:t>
      </w:r>
      <w:r>
        <w:rPr>
          <w:rFonts w:hint="eastAsia" w:ascii="仿宋" w:hAnsi="仿宋" w:eastAsia="仿宋" w:cs="仿宋_GB2312"/>
          <w:b/>
          <w:sz w:val="36"/>
          <w:szCs w:val="36"/>
        </w:rPr>
        <w:t>、投标文件的递交</w:t>
      </w:r>
    </w:p>
    <w:p>
      <w:pPr>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日</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:00</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w:t>
      </w:r>
      <w:r>
        <w:rPr>
          <w:rFonts w:hint="eastAsia" w:ascii="仿宋" w:hAnsi="仿宋" w:eastAsia="仿宋" w:cs="仿宋_GB2312"/>
          <w:sz w:val="28"/>
          <w:szCs w:val="28"/>
          <w:lang w:val="en-US" w:eastAsia="zh-CN"/>
        </w:rPr>
        <w:t>经营部</w:t>
      </w:r>
      <w:r>
        <w:rPr>
          <w:rFonts w:hint="eastAsia" w:ascii="仿宋" w:hAnsi="仿宋" w:eastAsia="仿宋" w:cs="仿宋_GB2312"/>
          <w:sz w:val="28"/>
          <w:szCs w:val="28"/>
        </w:rPr>
        <w:t>（黄山大道南段879号主楼四楼）</w:t>
      </w:r>
    </w:p>
    <w:p>
      <w:pPr>
        <w:spacing w:line="56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hint="eastAsia" w:ascii="仿宋" w:hAnsi="仿宋" w:eastAsia="仿宋" w:cs="仿宋_GB2312"/>
          <w:b/>
          <w:sz w:val="36"/>
          <w:szCs w:val="36"/>
        </w:rPr>
      </w:pPr>
      <w:r>
        <w:rPr>
          <w:rFonts w:hint="eastAsia" w:ascii="仿宋" w:hAnsi="仿宋" w:eastAsia="仿宋" w:cs="仿宋_GB2312"/>
          <w:sz w:val="28"/>
          <w:szCs w:val="28"/>
        </w:rPr>
        <w:t>4、逾期送达的或未按规定送达指定地点的投标文件，招标人不予受理。</w:t>
      </w:r>
    </w:p>
    <w:p>
      <w:pPr>
        <w:ind w:firstLine="723" w:firstLineChars="200"/>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lang w:eastAsia="zh-CN"/>
        </w:rPr>
        <w:t>八</w:t>
      </w:r>
      <w:r>
        <w:rPr>
          <w:rFonts w:hint="eastAsia" w:ascii="仿宋" w:hAnsi="仿宋" w:eastAsia="仿宋" w:cs="仿宋_GB2312"/>
          <w:b/>
          <w:sz w:val="36"/>
          <w:szCs w:val="36"/>
        </w:rPr>
        <w:t>、投标人须知</w:t>
      </w:r>
    </w:p>
    <w:p>
      <w:pPr>
        <w:ind w:firstLine="638" w:firstLineChars="228"/>
        <w:rPr>
          <w:rFonts w:ascii="仿宋" w:hAnsi="仿宋" w:eastAsia="仿宋" w:cs="仿宋_GB2312"/>
          <w:sz w:val="28"/>
          <w:szCs w:val="28"/>
          <w:highlight w:val="none"/>
        </w:rPr>
      </w:pPr>
      <w:r>
        <w:rPr>
          <w:rFonts w:hint="eastAsia" w:ascii="仿宋" w:hAnsi="仿宋" w:eastAsia="仿宋" w:cs="仿宋_GB2312"/>
          <w:sz w:val="28"/>
          <w:szCs w:val="28"/>
        </w:rPr>
        <w:t>1、</w:t>
      </w:r>
      <w:r>
        <w:rPr>
          <w:rFonts w:hint="eastAsia" w:ascii="仿宋" w:hAnsi="仿宋" w:eastAsia="仿宋" w:cs="仿宋_GB2312"/>
          <w:sz w:val="28"/>
          <w:szCs w:val="28"/>
          <w:highlight w:val="none"/>
        </w:rPr>
        <w:t>与本次招标材料的质量相关要求</w:t>
      </w:r>
    </w:p>
    <w:p>
      <w:pPr>
        <w:ind w:firstLine="638" w:firstLineChars="228"/>
        <w:rPr>
          <w:rFonts w:ascii="仿宋" w:hAnsi="仿宋" w:eastAsia="仿宋" w:cs="仿宋_GB2312"/>
          <w:sz w:val="28"/>
          <w:szCs w:val="28"/>
          <w:highlight w:val="none"/>
          <w:u w:val="single"/>
        </w:rPr>
      </w:pPr>
      <w:r>
        <w:rPr>
          <w:rFonts w:hint="eastAsia" w:ascii="仿宋" w:hAnsi="仿宋" w:eastAsia="仿宋" w:cs="仿宋_GB2312"/>
          <w:sz w:val="28"/>
          <w:szCs w:val="28"/>
          <w:highlight w:val="none"/>
        </w:rPr>
        <w:t>（1）</w:t>
      </w:r>
      <w:r>
        <w:rPr>
          <w:rFonts w:hint="eastAsia" w:ascii="仿宋" w:hAnsi="仿宋" w:eastAsia="仿宋" w:cs="仿宋_GB2312"/>
          <w:sz w:val="28"/>
          <w:szCs w:val="28"/>
          <w:highlight w:val="none"/>
          <w:u w:val="single"/>
        </w:rPr>
        <w:t>材料质量要求：</w:t>
      </w:r>
      <w:r>
        <w:rPr>
          <w:rFonts w:hint="eastAsia" w:ascii="仿宋" w:hAnsi="仿宋" w:eastAsia="仿宋" w:cs="仿宋_GB2312"/>
          <w:color w:val="000000"/>
          <w:sz w:val="28"/>
          <w:szCs w:val="28"/>
          <w:highlight w:val="none"/>
          <w:u w:val="single"/>
          <w:lang w:eastAsia="zh-CN"/>
        </w:rPr>
        <w:t>符合</w:t>
      </w:r>
      <w:r>
        <w:rPr>
          <w:rFonts w:hint="eastAsia" w:ascii="仿宋" w:hAnsi="仿宋" w:eastAsia="仿宋" w:cs="仿宋_GB2312"/>
          <w:color w:val="000000"/>
          <w:sz w:val="28"/>
          <w:szCs w:val="28"/>
          <w:highlight w:val="none"/>
          <w:u w:val="single"/>
          <w:lang w:val="en-US" w:eastAsia="zh-CN"/>
        </w:rPr>
        <w:t>GB175-2007标准技术要求</w:t>
      </w:r>
      <w:r>
        <w:rPr>
          <w:rFonts w:hint="eastAsia" w:ascii="仿宋_GB2312" w:hAnsi="仿宋_GB2312" w:eastAsia="仿宋_GB2312" w:cs="仿宋_GB2312"/>
          <w:sz w:val="28"/>
          <w:szCs w:val="28"/>
          <w:highlight w:val="none"/>
          <w:u w:val="single"/>
        </w:rPr>
        <w:t>。</w:t>
      </w:r>
      <w:r>
        <w:rPr>
          <w:rFonts w:hint="eastAsia" w:ascii="仿宋" w:hAnsi="仿宋" w:eastAsia="仿宋" w:cs="仿宋_GB2312"/>
          <w:sz w:val="28"/>
          <w:szCs w:val="28"/>
          <w:highlight w:val="none"/>
          <w:u w:val="single"/>
        </w:rPr>
        <w:t>。</w:t>
      </w:r>
    </w:p>
    <w:p>
      <w:pPr>
        <w:ind w:firstLine="560" w:firstLineChars="200"/>
        <w:rPr>
          <w:rFonts w:ascii="仿宋" w:hAnsi="仿宋" w:eastAsia="仿宋" w:cs="仿宋_GB2312"/>
          <w:sz w:val="28"/>
          <w:szCs w:val="28"/>
          <w:highlight w:val="none"/>
          <w:u w:val="none"/>
        </w:rPr>
      </w:pPr>
      <w:r>
        <w:rPr>
          <w:rFonts w:hint="eastAsia" w:ascii="仿宋" w:hAnsi="仿宋" w:eastAsia="仿宋" w:cs="仿宋_GB2312"/>
          <w:sz w:val="28"/>
          <w:szCs w:val="28"/>
          <w:highlight w:val="none"/>
        </w:rPr>
        <w:t>（2）</w:t>
      </w:r>
      <w:r>
        <w:rPr>
          <w:rFonts w:hint="eastAsia" w:ascii="仿宋" w:hAnsi="仿宋" w:eastAsia="仿宋" w:cs="仿宋_GB2312"/>
          <w:sz w:val="28"/>
          <w:szCs w:val="28"/>
          <w:highlight w:val="none"/>
          <w:u w:val="none"/>
        </w:rPr>
        <w:t>投标人如若中标，提供的所有材料必须符合技术指标要求</w:t>
      </w:r>
      <w:r>
        <w:rPr>
          <w:rFonts w:hint="eastAsia" w:ascii="仿宋" w:hAnsi="仿宋" w:eastAsia="仿宋" w:cs="仿宋"/>
          <w:sz w:val="28"/>
          <w:szCs w:val="28"/>
          <w:highlight w:val="none"/>
          <w:u w:val="none"/>
        </w:rPr>
        <w:t>。</w:t>
      </w:r>
    </w:p>
    <w:p>
      <w:pPr>
        <w:ind w:firstLine="638" w:firstLineChars="228"/>
        <w:rPr>
          <w:rFonts w:ascii="仿宋" w:hAnsi="仿宋" w:eastAsia="仿宋" w:cs="仿宋_GB2312"/>
          <w:sz w:val="28"/>
          <w:szCs w:val="28"/>
          <w:highlight w:val="none"/>
        </w:rPr>
      </w:pPr>
      <w:r>
        <w:rPr>
          <w:rFonts w:hint="eastAsia" w:ascii="仿宋" w:hAnsi="仿宋" w:eastAsia="仿宋" w:cs="仿宋_GB2312"/>
          <w:sz w:val="28"/>
          <w:szCs w:val="28"/>
        </w:rPr>
        <w:t>（3）若达不到招标人要求的，中标人无条件将该车货物拉回且不计货款，动用招标人机械装货收取</w:t>
      </w:r>
      <w:r>
        <w:rPr>
          <w:rFonts w:hint="eastAsia" w:ascii="仿宋" w:hAnsi="仿宋" w:eastAsia="仿宋" w:cs="仿宋_GB2312"/>
          <w:b/>
          <w:bCs/>
          <w:color w:val="FF0000"/>
          <w:sz w:val="28"/>
          <w:szCs w:val="28"/>
          <w:u w:val="single"/>
        </w:rPr>
        <w:t>500</w:t>
      </w:r>
      <w:r>
        <w:rPr>
          <w:rFonts w:hint="eastAsia" w:ascii="仿宋" w:hAnsi="仿宋" w:eastAsia="仿宋" w:cs="仿宋_GB2312"/>
          <w:sz w:val="28"/>
          <w:szCs w:val="28"/>
        </w:rPr>
        <w:t>元/车装车费。</w:t>
      </w:r>
    </w:p>
    <w:p>
      <w:pPr>
        <w:ind w:firstLine="638" w:firstLineChars="228"/>
        <w:rPr>
          <w:rFonts w:hint="eastAsia" w:ascii="仿宋" w:hAnsi="仿宋" w:eastAsia="仿宋" w:cs="仿宋_GB2312"/>
          <w:sz w:val="28"/>
          <w:szCs w:val="28"/>
          <w:highlight w:val="none"/>
          <w:u w:val="single"/>
          <w:lang w:eastAsia="zh-CN"/>
        </w:rPr>
      </w:pPr>
      <w:r>
        <w:rPr>
          <w:rFonts w:hint="eastAsia" w:ascii="仿宋" w:hAnsi="仿宋" w:eastAsia="仿宋" w:cs="仿宋_GB2312"/>
          <w:sz w:val="28"/>
          <w:szCs w:val="28"/>
          <w:highlight w:val="none"/>
        </w:rPr>
        <w:t>（4）</w:t>
      </w:r>
      <w:r>
        <w:rPr>
          <w:rFonts w:hint="eastAsia" w:ascii="仿宋" w:hAnsi="仿宋" w:eastAsia="仿宋" w:cs="仿宋_GB2312"/>
          <w:sz w:val="28"/>
          <w:szCs w:val="28"/>
        </w:rPr>
        <w:t>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8"/>
          <w:szCs w:val="28"/>
          <w:u w:val="single"/>
        </w:rPr>
        <w:t>一年内</w:t>
      </w:r>
      <w:r>
        <w:rPr>
          <w:rFonts w:hint="eastAsia" w:ascii="仿宋" w:hAnsi="仿宋" w:eastAsia="仿宋" w:cs="仿宋_GB2312"/>
          <w:sz w:val="28"/>
          <w:szCs w:val="28"/>
        </w:rPr>
        <w:t>禁止参加铜冠建安公司招标。</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2、交货地点</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材料送至</w:t>
      </w:r>
      <w:r>
        <w:rPr>
          <w:rFonts w:hint="eastAsia" w:ascii="仿宋" w:hAnsi="仿宋" w:eastAsia="仿宋" w:cs="仿宋_GB2312"/>
          <w:sz w:val="28"/>
          <w:szCs w:val="28"/>
          <w:lang w:eastAsia="zh-CN"/>
        </w:rPr>
        <w:t>铜冠建安</w:t>
      </w:r>
      <w:r>
        <w:rPr>
          <w:rFonts w:hint="eastAsia" w:ascii="仿宋" w:hAnsi="仿宋" w:eastAsia="仿宋" w:cs="仿宋_GB2312"/>
          <w:sz w:val="28"/>
          <w:szCs w:val="28"/>
        </w:rPr>
        <w:t>公司</w:t>
      </w:r>
      <w:r>
        <w:rPr>
          <w:rFonts w:hint="eastAsia" w:ascii="仿宋" w:hAnsi="仿宋" w:eastAsia="仿宋" w:cs="仿宋_GB2312"/>
          <w:sz w:val="28"/>
          <w:szCs w:val="28"/>
          <w:lang w:eastAsia="zh-CN"/>
        </w:rPr>
        <w:t>在铜陵市内各项目现场</w:t>
      </w:r>
      <w:r>
        <w:rPr>
          <w:rFonts w:hint="eastAsia" w:ascii="仿宋" w:hAnsi="仿宋" w:eastAsia="仿宋" w:cs="仿宋_GB2312"/>
          <w:sz w:val="28"/>
          <w:szCs w:val="28"/>
        </w:rPr>
        <w:t>。</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3、运输要求</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本次招标的材料由中标人负责运输。运输过程中未按相关安全、环保等要求所导致的一切安全环保生产事故由中标人承担责任。</w:t>
      </w:r>
    </w:p>
    <w:p>
      <w:pPr>
        <w:spacing w:line="560" w:lineRule="exact"/>
        <w:ind w:firstLine="638" w:firstLineChars="228"/>
        <w:rPr>
          <w:rFonts w:hint="eastAsia" w:ascii="仿宋" w:hAnsi="仿宋" w:eastAsia="仿宋" w:cs="仿宋_GB2312"/>
          <w:sz w:val="28"/>
          <w:szCs w:val="28"/>
          <w:highlight w:val="none"/>
        </w:rPr>
      </w:pPr>
      <w:r>
        <w:rPr>
          <w:rFonts w:hint="eastAsia" w:ascii="仿宋" w:hAnsi="仿宋" w:eastAsia="仿宋" w:cs="仿宋_GB2312"/>
          <w:sz w:val="28"/>
          <w:szCs w:val="28"/>
        </w:rPr>
        <w:t>4、</w:t>
      </w:r>
      <w:r>
        <w:rPr>
          <w:rFonts w:hint="eastAsia" w:ascii="仿宋" w:hAnsi="仿宋" w:eastAsia="仿宋" w:cs="仿宋_GB2312"/>
          <w:sz w:val="28"/>
          <w:szCs w:val="28"/>
          <w:highlight w:val="none"/>
        </w:rPr>
        <w:t>报价相关要求</w:t>
      </w:r>
    </w:p>
    <w:p>
      <w:pPr>
        <w:spacing w:line="560" w:lineRule="exact"/>
        <w:ind w:firstLine="560" w:firstLineChars="200"/>
        <w:rPr>
          <w:rFonts w:hint="eastAsia" w:ascii="仿宋" w:hAnsi="仿宋" w:eastAsia="仿宋" w:cs="仿宋_GB2312"/>
          <w:color w:val="FF0000"/>
          <w:sz w:val="28"/>
          <w:szCs w:val="28"/>
          <w:highlight w:val="none"/>
          <w:lang w:val="en-US" w:eastAsia="zh-CN"/>
        </w:rPr>
      </w:pPr>
      <w:r>
        <w:rPr>
          <w:rFonts w:hint="eastAsia" w:ascii="仿宋" w:hAnsi="仿宋" w:eastAsia="仿宋" w:cs="仿宋_GB2312"/>
          <w:color w:val="FF0000"/>
          <w:sz w:val="28"/>
          <w:szCs w:val="28"/>
          <w:highlight w:val="none"/>
        </w:rPr>
        <w:t>（1）</w:t>
      </w:r>
      <w:r>
        <w:rPr>
          <w:rFonts w:hint="eastAsia" w:ascii="仿宋" w:hAnsi="仿宋" w:eastAsia="仿宋" w:cs="仿宋_GB2312"/>
          <w:color w:val="FF0000"/>
          <w:sz w:val="28"/>
          <w:szCs w:val="28"/>
          <w:highlight w:val="none"/>
          <w:lang w:eastAsia="zh-CN"/>
        </w:rPr>
        <w:t>报价：投标人报价为</w:t>
      </w:r>
      <w:r>
        <w:rPr>
          <w:rFonts w:hint="eastAsia" w:ascii="仿宋" w:hAnsi="仿宋" w:eastAsia="仿宋" w:cs="仿宋_GB2312"/>
          <w:color w:val="FF0000"/>
          <w:sz w:val="28"/>
          <w:szCs w:val="28"/>
          <w:highlight w:val="none"/>
        </w:rPr>
        <w:t>含</w:t>
      </w:r>
      <w:r>
        <w:rPr>
          <w:rFonts w:hint="eastAsia" w:ascii="仿宋" w:hAnsi="仿宋" w:eastAsia="仿宋" w:cs="仿宋_GB2312"/>
          <w:color w:val="FF0000"/>
          <w:sz w:val="28"/>
          <w:szCs w:val="28"/>
          <w:highlight w:val="none"/>
          <w:lang w:val="en-US" w:eastAsia="zh-CN"/>
        </w:rPr>
        <w:t>13%增值</w:t>
      </w:r>
      <w:r>
        <w:rPr>
          <w:rFonts w:hint="eastAsia" w:ascii="仿宋" w:hAnsi="仿宋" w:eastAsia="仿宋" w:cs="仿宋_GB2312"/>
          <w:color w:val="FF0000"/>
          <w:sz w:val="28"/>
          <w:szCs w:val="28"/>
          <w:highlight w:val="none"/>
        </w:rPr>
        <w:t>税含运费</w:t>
      </w:r>
      <w:r>
        <w:rPr>
          <w:rFonts w:hint="eastAsia" w:ascii="仿宋" w:hAnsi="仿宋" w:eastAsia="仿宋" w:cs="仿宋_GB2312"/>
          <w:color w:val="FF0000"/>
          <w:sz w:val="28"/>
          <w:szCs w:val="28"/>
          <w:highlight w:val="none"/>
          <w:lang w:eastAsia="zh-CN"/>
        </w:rPr>
        <w:t>一票制价格</w:t>
      </w:r>
      <w:r>
        <w:rPr>
          <w:rFonts w:hint="eastAsia" w:ascii="仿宋" w:hAnsi="仿宋" w:eastAsia="仿宋" w:cs="仿宋_GB2312"/>
          <w:color w:val="FF0000"/>
          <w:sz w:val="28"/>
          <w:szCs w:val="28"/>
          <w:highlight w:val="none"/>
          <w:lang w:val="en-US" w:eastAsia="zh-CN"/>
        </w:rPr>
        <w:t>。</w:t>
      </w:r>
    </w:p>
    <w:p>
      <w:pPr>
        <w:spacing w:line="560" w:lineRule="exact"/>
        <w:ind w:left="560"/>
        <w:rPr>
          <w:rFonts w:hint="eastAsia" w:ascii="仿宋" w:hAnsi="仿宋" w:eastAsia="仿宋" w:cs="仿宋_GB2312"/>
          <w:color w:val="FF0000"/>
          <w:sz w:val="28"/>
          <w:szCs w:val="28"/>
          <w:highlight w:val="none"/>
          <w:lang w:val="en-US" w:eastAsia="zh-CN"/>
        </w:rPr>
      </w:pPr>
      <w:r>
        <w:rPr>
          <w:rFonts w:hint="eastAsia" w:ascii="仿宋" w:hAnsi="仿宋" w:eastAsia="仿宋" w:cs="仿宋_GB2312"/>
          <w:color w:val="FF0000"/>
          <w:sz w:val="28"/>
          <w:szCs w:val="28"/>
          <w:highlight w:val="none"/>
        </w:rPr>
        <w:t>（2）</w:t>
      </w:r>
      <w:r>
        <w:rPr>
          <w:rFonts w:hint="eastAsia" w:ascii="仿宋" w:hAnsi="仿宋" w:eastAsia="仿宋" w:cs="仿宋_GB2312"/>
          <w:color w:val="FF0000"/>
          <w:sz w:val="28"/>
          <w:szCs w:val="28"/>
          <w:highlight w:val="none"/>
          <w:lang w:eastAsia="zh-CN"/>
        </w:rPr>
        <w:t>报价形式：以开标时间铜陵上峰相同标号袋装水泥挂牌价格下浮系数报价</w:t>
      </w:r>
      <w:r>
        <w:rPr>
          <w:rFonts w:hint="eastAsia" w:ascii="仿宋" w:hAnsi="仿宋" w:eastAsia="仿宋" w:cs="仿宋_GB2312"/>
          <w:color w:val="FF0000"/>
          <w:sz w:val="28"/>
          <w:szCs w:val="28"/>
          <w:highlight w:val="none"/>
          <w:lang w:val="en-US" w:eastAsia="zh-CN"/>
        </w:rPr>
        <w:t>。</w:t>
      </w:r>
    </w:p>
    <w:p>
      <w:pPr>
        <w:spacing w:line="560" w:lineRule="exact"/>
        <w:ind w:left="560"/>
        <w:rPr>
          <w:rFonts w:hint="eastAsia" w:ascii="仿宋" w:hAnsi="仿宋" w:eastAsia="仿宋" w:cs="仿宋_GB2312"/>
          <w:color w:val="FF0000"/>
          <w:sz w:val="28"/>
          <w:szCs w:val="28"/>
          <w:highlight w:val="none"/>
          <w:lang w:val="en-US" w:eastAsia="zh-CN"/>
        </w:rPr>
      </w:pPr>
      <w:r>
        <w:rPr>
          <w:rFonts w:hint="eastAsia" w:ascii="仿宋" w:hAnsi="仿宋" w:eastAsia="仿宋" w:cs="仿宋_GB2312"/>
          <w:color w:val="FF0000"/>
          <w:sz w:val="28"/>
          <w:szCs w:val="28"/>
          <w:highlight w:val="none"/>
          <w:lang w:val="en-US" w:eastAsia="zh-CN"/>
        </w:rPr>
        <w:t>（3）调价机制：与铜陵</w:t>
      </w:r>
      <w:r>
        <w:rPr>
          <w:rFonts w:hint="eastAsia" w:ascii="仿宋" w:hAnsi="仿宋" w:eastAsia="仿宋" w:cs="仿宋_GB2312"/>
          <w:color w:val="FF0000"/>
          <w:sz w:val="28"/>
          <w:szCs w:val="28"/>
          <w:highlight w:val="none"/>
          <w:lang w:eastAsia="zh-CN"/>
        </w:rPr>
        <w:t>铜陵上峰相同标号袋装水泥挂牌价格同幅度调整</w:t>
      </w:r>
      <w:r>
        <w:rPr>
          <w:rFonts w:hint="eastAsia" w:ascii="仿宋" w:hAnsi="仿宋" w:eastAsia="仿宋" w:cs="仿宋_GB2312"/>
          <w:color w:val="FF0000"/>
          <w:sz w:val="28"/>
          <w:szCs w:val="28"/>
          <w:highlight w:val="none"/>
          <w:lang w:val="en-US" w:eastAsia="zh-CN"/>
        </w:rPr>
        <w:t>。</w:t>
      </w:r>
    </w:p>
    <w:p>
      <w:pPr>
        <w:spacing w:line="560" w:lineRule="exact"/>
        <w:ind w:left="560"/>
        <w:rPr>
          <w:rFonts w:hint="default" w:ascii="仿宋" w:hAnsi="仿宋" w:eastAsia="仿宋" w:cs="仿宋_GB2312"/>
          <w:color w:val="FF0000"/>
          <w:sz w:val="28"/>
          <w:szCs w:val="28"/>
          <w:highlight w:val="none"/>
          <w:lang w:val="en-US" w:eastAsia="zh-CN"/>
        </w:rPr>
      </w:pPr>
      <w:r>
        <w:rPr>
          <w:rFonts w:hint="eastAsia" w:ascii="仿宋" w:hAnsi="仿宋" w:eastAsia="仿宋" w:cs="仿宋_GB2312"/>
          <w:color w:val="FF0000"/>
          <w:sz w:val="28"/>
          <w:szCs w:val="28"/>
          <w:highlight w:val="none"/>
          <w:lang w:val="en-US" w:eastAsia="zh-CN"/>
        </w:rPr>
        <w:t>（4）结算价格：</w:t>
      </w:r>
      <w:r>
        <w:rPr>
          <w:rFonts w:hint="eastAsia" w:ascii="仿宋" w:hAnsi="仿宋" w:eastAsia="仿宋" w:cs="仿宋_GB2312"/>
          <w:color w:val="FF0000"/>
          <w:sz w:val="28"/>
          <w:szCs w:val="28"/>
          <w:highlight w:val="none"/>
          <w:lang w:eastAsia="zh-CN"/>
        </w:rPr>
        <w:t>铜陵上峰相同标号袋装水泥挂牌价格</w:t>
      </w:r>
      <w:r>
        <w:rPr>
          <w:rFonts w:hint="eastAsia" w:ascii="仿宋" w:hAnsi="仿宋" w:eastAsia="仿宋" w:cs="仿宋_GB2312"/>
          <w:color w:val="FF0000"/>
          <w:sz w:val="28"/>
          <w:szCs w:val="28"/>
          <w:highlight w:val="none"/>
          <w:lang w:val="en-US" w:eastAsia="zh-CN"/>
        </w:rPr>
        <w:t>*（1-下浮系数）</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5、标书相关要求</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8"/>
          <w:szCs w:val="28"/>
        </w:rPr>
        <w:t>以上事项不符合要求的视为无效投标。</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（2）投标文件密封袋封口处应密封完整，加盖投标单位公章，并且注明招标编号及材料名称。因投标人制作、密封、寄送报价文件</w:t>
      </w:r>
      <w:r>
        <w:rPr>
          <w:rFonts w:hint="eastAsia" w:ascii="仿宋" w:hAnsi="仿宋" w:eastAsia="仿宋" w:cs="仿宋_GB2312"/>
          <w:b/>
          <w:bCs/>
          <w:sz w:val="28"/>
          <w:szCs w:val="28"/>
        </w:rPr>
        <w:t>不符合要求的视为无效投标。</w:t>
      </w:r>
    </w:p>
    <w:p>
      <w:pPr>
        <w:spacing w:line="560" w:lineRule="exact"/>
        <w:ind w:firstLine="638" w:firstLineChars="228"/>
        <w:rPr>
          <w:rFonts w:hint="eastAsia" w:ascii="仿宋" w:hAnsi="仿宋" w:eastAsia="仿宋" w:cs="仿宋_GB2312"/>
          <w:b/>
          <w:bCs/>
          <w:sz w:val="28"/>
          <w:szCs w:val="28"/>
        </w:rPr>
      </w:pPr>
      <w:r>
        <w:rPr>
          <w:rFonts w:hint="eastAsia" w:ascii="仿宋" w:hAnsi="仿宋" w:eastAsia="仿宋" w:cs="仿宋_GB2312"/>
          <w:sz w:val="28"/>
          <w:szCs w:val="28"/>
        </w:rPr>
        <w:t>（3）投标保证金汇款凭证复印件必须内附在投标文件中。</w:t>
      </w:r>
      <w:r>
        <w:rPr>
          <w:rFonts w:hint="eastAsia" w:ascii="仿宋" w:hAnsi="仿宋" w:eastAsia="仿宋" w:cs="仿宋_GB2312"/>
          <w:b/>
          <w:bCs/>
          <w:sz w:val="28"/>
          <w:szCs w:val="28"/>
        </w:rPr>
        <w:t>无投标保证金或投标保证金汇款凭证复印件未内附在投标文件中的，视为无效投标。</w:t>
      </w:r>
    </w:p>
    <w:p>
      <w:pPr>
        <w:spacing w:line="560" w:lineRule="exact"/>
        <w:ind w:firstLine="565" w:firstLineChars="202"/>
        <w:rPr>
          <w:rFonts w:hint="eastAsia" w:ascii="仿宋" w:hAnsi="仿宋" w:eastAsia="仿宋" w:cs="仿宋_GB2312"/>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8"/>
          <w:szCs w:val="28"/>
        </w:rPr>
        <w:t>以上事项不符合要求的视为无效投标。</w:t>
      </w:r>
    </w:p>
    <w:p>
      <w:pPr>
        <w:spacing w:line="560" w:lineRule="exact"/>
        <w:ind w:firstLine="638" w:firstLineChars="228"/>
        <w:rPr>
          <w:rFonts w:hint="eastAsia" w:ascii="仿宋" w:hAnsi="仿宋" w:eastAsia="仿宋" w:cs="仿宋_GB2312"/>
          <w:sz w:val="28"/>
          <w:szCs w:val="28"/>
        </w:rPr>
      </w:pPr>
      <w:r>
        <w:rPr>
          <w:rFonts w:hint="eastAsia" w:ascii="仿宋" w:hAnsi="仿宋" w:eastAsia="仿宋" w:cs="仿宋_GB2312"/>
          <w:sz w:val="28"/>
          <w:szCs w:val="28"/>
        </w:rPr>
        <w:t>（5）装订要求</w:t>
      </w:r>
    </w:p>
    <w:p>
      <w:pPr>
        <w:spacing w:line="560" w:lineRule="exact"/>
        <w:ind w:firstLine="565" w:firstLineChars="202"/>
        <w:rPr>
          <w:rFonts w:hint="eastAsia" w:ascii="仿宋" w:hAnsi="仿宋" w:eastAsia="仿宋" w:cs="仿宋_GB2312"/>
          <w:sz w:val="28"/>
          <w:szCs w:val="28"/>
          <w:highlight w:val="none"/>
        </w:rPr>
      </w:pPr>
      <w:r>
        <w:rPr>
          <w:rFonts w:hint="eastAsia" w:ascii="仿宋" w:hAnsi="仿宋" w:eastAsia="仿宋" w:cs="仿宋_GB2312"/>
          <w:sz w:val="28"/>
          <w:szCs w:val="28"/>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8"/>
          <w:szCs w:val="28"/>
          <w:highlight w:val="none"/>
          <w:u w:val="single"/>
        </w:rPr>
        <w:t>同时视为无效投标</w:t>
      </w:r>
      <w:r>
        <w:rPr>
          <w:rFonts w:hint="eastAsia" w:ascii="仿宋" w:hAnsi="仿宋" w:eastAsia="仿宋" w:cs="仿宋_GB2312"/>
          <w:sz w:val="28"/>
          <w:szCs w:val="28"/>
          <w:highlight w:val="none"/>
          <w:u w:val="single"/>
        </w:rPr>
        <w:t>。</w:t>
      </w:r>
    </w:p>
    <w:p>
      <w:pPr>
        <w:numPr>
          <w:ilvl w:val="0"/>
          <w:numId w:val="2"/>
        </w:numPr>
        <w:spacing w:line="560" w:lineRule="exact"/>
        <w:ind w:firstLine="560" w:firstLineChars="200"/>
        <w:rPr>
          <w:rFonts w:hint="eastAsia" w:ascii="仿宋" w:hAnsi="仿宋" w:eastAsia="仿宋" w:cs="仿宋_GB2312"/>
          <w:sz w:val="28"/>
          <w:szCs w:val="28"/>
          <w:highlight w:val="none"/>
        </w:rPr>
      </w:pPr>
      <w:r>
        <w:rPr>
          <w:rFonts w:hint="eastAsia" w:ascii="仿宋" w:hAnsi="仿宋" w:eastAsia="仿宋" w:cs="仿宋_GB2312"/>
          <w:sz w:val="28"/>
          <w:szCs w:val="28"/>
          <w:highlight w:val="none"/>
        </w:rPr>
        <w:t>结算数量</w:t>
      </w:r>
    </w:p>
    <w:p>
      <w:pPr>
        <w:spacing w:line="560" w:lineRule="exact"/>
        <w:ind w:firstLine="560" w:firstLineChars="200"/>
        <w:rPr>
          <w:rFonts w:hint="eastAsia" w:ascii="仿宋" w:hAnsi="仿宋" w:eastAsia="仿宋" w:cs="仿宋_GB2312"/>
          <w:sz w:val="28"/>
          <w:szCs w:val="28"/>
          <w:highlight w:val="none"/>
          <w:lang w:eastAsia="zh-CN"/>
        </w:rPr>
      </w:pPr>
      <w:r>
        <w:rPr>
          <w:rFonts w:hint="eastAsia" w:ascii="仿宋" w:hAnsi="仿宋" w:eastAsia="仿宋" w:cs="仿宋_GB2312"/>
          <w:sz w:val="28"/>
          <w:szCs w:val="28"/>
          <w:highlight w:val="none"/>
          <w:u w:val="single"/>
        </w:rPr>
        <w:t>招标人按送货磅单验收，并随时抽磅</w:t>
      </w:r>
      <w:r>
        <w:rPr>
          <w:rFonts w:hint="eastAsia" w:ascii="仿宋" w:hAnsi="仿宋" w:eastAsia="仿宋" w:cs="仿宋_GB2312"/>
          <w:sz w:val="28"/>
          <w:szCs w:val="28"/>
          <w:highlight w:val="none"/>
          <w:u w:val="single"/>
          <w:lang w:eastAsia="zh-CN"/>
        </w:rPr>
        <w:t>。</w:t>
      </w:r>
      <w:r>
        <w:rPr>
          <w:rFonts w:hint="eastAsia" w:ascii="仿宋_GB2312" w:hAnsi="仿宋_GB2312" w:eastAsia="仿宋_GB2312" w:cs="仿宋_GB2312"/>
          <w:sz w:val="28"/>
          <w:szCs w:val="28"/>
          <w:highlight w:val="none"/>
          <w:u w:val="single"/>
          <w:lang w:eastAsia="zh-CN"/>
        </w:rPr>
        <w:t>抽磅后实际重量与送货磅单重量误差小于</w:t>
      </w:r>
      <w:r>
        <w:rPr>
          <w:rFonts w:hint="eastAsia" w:ascii="仿宋_GB2312" w:hAnsi="仿宋_GB2312" w:eastAsia="仿宋_GB2312" w:cs="仿宋_GB2312"/>
          <w:sz w:val="28"/>
          <w:szCs w:val="28"/>
          <w:highlight w:val="none"/>
          <w:u w:val="single"/>
          <w:lang w:val="en-US" w:eastAsia="zh-CN"/>
        </w:rPr>
        <w:t>1%的予以接受。误差大于1%的，需方将按实际重量结算，同时对当日未过磅车次的材料重量按比例扣除。</w:t>
      </w:r>
    </w:p>
    <w:p>
      <w:pPr>
        <w:spacing w:line="56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highlight w:val="none"/>
        </w:rPr>
        <w:t>7、</w:t>
      </w:r>
      <w:r>
        <w:rPr>
          <w:rFonts w:hint="eastAsia" w:ascii="仿宋" w:hAnsi="仿宋" w:eastAsia="仿宋" w:cs="仿宋_GB2312"/>
          <w:sz w:val="28"/>
          <w:szCs w:val="28"/>
        </w:rPr>
        <w:t>付款方式</w:t>
      </w:r>
    </w:p>
    <w:p>
      <w:pPr>
        <w:ind w:firstLine="638" w:firstLineChars="228"/>
        <w:rPr>
          <w:rFonts w:hint="eastAsia" w:ascii="仿宋" w:hAnsi="仿宋" w:eastAsia="仿宋" w:cs="仿宋"/>
          <w:i w:val="0"/>
          <w:iCs w:val="0"/>
          <w:caps w:val="0"/>
          <w:color w:val="171A1D"/>
          <w:spacing w:val="0"/>
          <w:sz w:val="28"/>
          <w:szCs w:val="28"/>
          <w:highlight w:val="green"/>
          <w:shd w:val="clear" w:color="auto" w:fill="FFFFFF"/>
        </w:rPr>
      </w:pPr>
      <w:r>
        <w:rPr>
          <w:rFonts w:hint="eastAsia" w:ascii="仿宋" w:hAnsi="仿宋" w:eastAsia="仿宋" w:cs="仿宋"/>
          <w:i w:val="0"/>
          <w:iCs w:val="0"/>
          <w:caps w:val="0"/>
          <w:color w:val="171A1D"/>
          <w:spacing w:val="0"/>
          <w:sz w:val="28"/>
          <w:szCs w:val="28"/>
          <w:highlight w:val="green"/>
          <w:shd w:val="clear" w:color="auto" w:fill="FFFFFF"/>
        </w:rPr>
        <w:t>供方按需方要求开具等价货款发票;需方收到增值税专用发票日起当月内办理进账手续，次月</w:t>
      </w:r>
      <w:r>
        <w:rPr>
          <w:rFonts w:hint="eastAsia" w:ascii="仿宋" w:hAnsi="仿宋" w:eastAsia="仿宋" w:cs="仿宋"/>
          <w:i w:val="0"/>
          <w:iCs w:val="0"/>
          <w:caps w:val="0"/>
          <w:color w:val="171A1D"/>
          <w:spacing w:val="0"/>
          <w:sz w:val="28"/>
          <w:szCs w:val="28"/>
          <w:highlight w:val="green"/>
          <w:shd w:val="clear" w:color="auto" w:fill="FFFFFF"/>
          <w:lang w:eastAsia="zh-CN"/>
        </w:rPr>
        <w:t>支付发票金额的</w:t>
      </w:r>
      <w:r>
        <w:rPr>
          <w:rFonts w:hint="eastAsia" w:ascii="仿宋" w:hAnsi="仿宋" w:eastAsia="仿宋" w:cs="仿宋"/>
          <w:i w:val="0"/>
          <w:iCs w:val="0"/>
          <w:caps w:val="0"/>
          <w:color w:val="171A1D"/>
          <w:spacing w:val="0"/>
          <w:sz w:val="28"/>
          <w:szCs w:val="28"/>
          <w:highlight w:val="green"/>
          <w:shd w:val="clear" w:color="auto" w:fill="FFFFFF"/>
        </w:rPr>
        <w:t>40%</w:t>
      </w:r>
      <w:r>
        <w:rPr>
          <w:rFonts w:hint="eastAsia" w:ascii="仿宋" w:hAnsi="仿宋" w:eastAsia="仿宋" w:cs="仿宋"/>
          <w:i w:val="0"/>
          <w:iCs w:val="0"/>
          <w:caps w:val="0"/>
          <w:color w:val="171A1D"/>
          <w:spacing w:val="0"/>
          <w:sz w:val="28"/>
          <w:szCs w:val="28"/>
          <w:highlight w:val="green"/>
          <w:shd w:val="clear" w:color="auto" w:fill="FFFFFF"/>
          <w:lang w:eastAsia="zh-CN"/>
        </w:rPr>
        <w:t>，</w:t>
      </w:r>
      <w:r>
        <w:rPr>
          <w:rFonts w:hint="eastAsia" w:ascii="仿宋" w:hAnsi="仿宋" w:eastAsia="仿宋" w:cs="仿宋"/>
          <w:i w:val="0"/>
          <w:iCs w:val="0"/>
          <w:caps w:val="0"/>
          <w:color w:val="171A1D"/>
          <w:spacing w:val="0"/>
          <w:sz w:val="28"/>
          <w:szCs w:val="28"/>
          <w:highlight w:val="green"/>
          <w:shd w:val="clear" w:color="auto" w:fill="FFFFFF"/>
        </w:rPr>
        <w:t>年底付到不低于总款项的80%货款。</w:t>
      </w:r>
      <w:r>
        <w:rPr>
          <w:rFonts w:hint="eastAsia" w:ascii="仿宋" w:hAnsi="仿宋" w:eastAsia="仿宋" w:cs="仿宋"/>
          <w:i w:val="0"/>
          <w:iCs w:val="0"/>
          <w:caps w:val="0"/>
          <w:color w:val="171A1D"/>
          <w:spacing w:val="0"/>
          <w:sz w:val="28"/>
          <w:szCs w:val="28"/>
          <w:highlight w:val="green"/>
          <w:shd w:val="clear" w:color="auto" w:fill="FFFFFF"/>
          <w:lang w:eastAsia="zh-CN"/>
        </w:rPr>
        <w:t>余下</w:t>
      </w:r>
      <w:r>
        <w:rPr>
          <w:rFonts w:hint="eastAsia" w:ascii="仿宋" w:hAnsi="仿宋" w:eastAsia="仿宋" w:cs="仿宋"/>
          <w:i w:val="0"/>
          <w:iCs w:val="0"/>
          <w:caps w:val="0"/>
          <w:color w:val="171A1D"/>
          <w:spacing w:val="0"/>
          <w:sz w:val="28"/>
          <w:szCs w:val="28"/>
          <w:highlight w:val="green"/>
          <w:shd w:val="clear" w:color="auto" w:fill="FFFFFF"/>
          <w:lang w:val="en-US" w:eastAsia="zh-CN"/>
        </w:rPr>
        <w:t>20%货款2026年春节前付清。</w:t>
      </w:r>
      <w:r>
        <w:rPr>
          <w:rFonts w:hint="eastAsia" w:ascii="仿宋" w:hAnsi="仿宋" w:eastAsia="仿宋" w:cs="仿宋"/>
          <w:i w:val="0"/>
          <w:iCs w:val="0"/>
          <w:caps w:val="0"/>
          <w:color w:val="171A1D"/>
          <w:spacing w:val="0"/>
          <w:sz w:val="28"/>
          <w:szCs w:val="28"/>
          <w:highlight w:val="green"/>
          <w:shd w:val="clear" w:color="auto" w:fill="FFFFFF"/>
        </w:rPr>
        <w:t>货款以对公转账方式支付至供方</w:t>
      </w:r>
      <w:r>
        <w:rPr>
          <w:rFonts w:hint="eastAsia" w:ascii="仿宋" w:hAnsi="仿宋" w:eastAsia="仿宋" w:cs="仿宋"/>
          <w:i w:val="0"/>
          <w:iCs w:val="0"/>
          <w:caps w:val="0"/>
          <w:color w:val="171A1D"/>
          <w:spacing w:val="0"/>
          <w:sz w:val="28"/>
          <w:szCs w:val="28"/>
          <w:highlight w:val="green"/>
          <w:shd w:val="clear" w:color="auto" w:fill="FFFFFF"/>
          <w:lang w:eastAsia="zh-CN"/>
        </w:rPr>
        <w:t>对公</w:t>
      </w:r>
      <w:r>
        <w:rPr>
          <w:rFonts w:hint="eastAsia" w:ascii="仿宋" w:hAnsi="仿宋" w:eastAsia="仿宋" w:cs="仿宋"/>
          <w:i w:val="0"/>
          <w:iCs w:val="0"/>
          <w:caps w:val="0"/>
          <w:color w:val="171A1D"/>
          <w:spacing w:val="0"/>
          <w:sz w:val="28"/>
          <w:szCs w:val="28"/>
          <w:highlight w:val="green"/>
          <w:shd w:val="clear" w:color="auto" w:fill="FFFFFF"/>
        </w:rPr>
        <w:t>账户，</w:t>
      </w:r>
      <w:r>
        <w:rPr>
          <w:rFonts w:hint="eastAsia" w:ascii="仿宋" w:hAnsi="仿宋" w:eastAsia="仿宋" w:cs="仿宋"/>
          <w:i w:val="0"/>
          <w:iCs w:val="0"/>
          <w:caps w:val="0"/>
          <w:color w:val="171A1D"/>
          <w:spacing w:val="0"/>
          <w:sz w:val="28"/>
          <w:szCs w:val="28"/>
          <w:highlight w:val="green"/>
          <w:shd w:val="clear" w:color="auto" w:fill="FFFFFF"/>
          <w:lang w:eastAsia="zh-CN"/>
        </w:rPr>
        <w:t>支付</w:t>
      </w:r>
      <w:r>
        <w:rPr>
          <w:rFonts w:hint="eastAsia" w:ascii="仿宋" w:hAnsi="仿宋" w:eastAsia="仿宋" w:cs="仿宋"/>
          <w:i w:val="0"/>
          <w:iCs w:val="0"/>
          <w:caps w:val="0"/>
          <w:color w:val="171A1D"/>
          <w:spacing w:val="0"/>
          <w:sz w:val="28"/>
          <w:szCs w:val="28"/>
          <w:highlight w:val="green"/>
          <w:shd w:val="clear" w:color="auto" w:fill="FFFFFF"/>
        </w:rPr>
        <w:t>电汇</w:t>
      </w:r>
      <w:r>
        <w:rPr>
          <w:rFonts w:hint="eastAsia" w:ascii="仿宋" w:hAnsi="仿宋" w:eastAsia="仿宋" w:cs="仿宋"/>
          <w:i w:val="0"/>
          <w:iCs w:val="0"/>
          <w:caps w:val="0"/>
          <w:color w:val="171A1D"/>
          <w:spacing w:val="0"/>
          <w:sz w:val="28"/>
          <w:szCs w:val="28"/>
          <w:highlight w:val="green"/>
          <w:shd w:val="clear" w:color="auto" w:fill="FFFFFF"/>
          <w:lang w:eastAsia="zh-CN"/>
        </w:rPr>
        <w:t>或不超过合同总金额</w:t>
      </w:r>
      <w:r>
        <w:rPr>
          <w:rFonts w:hint="eastAsia" w:ascii="仿宋" w:hAnsi="仿宋" w:eastAsia="仿宋" w:cs="仿宋"/>
          <w:i w:val="0"/>
          <w:iCs w:val="0"/>
          <w:caps w:val="0"/>
          <w:color w:val="171A1D"/>
          <w:spacing w:val="0"/>
          <w:sz w:val="28"/>
          <w:szCs w:val="28"/>
          <w:highlight w:val="green"/>
          <w:shd w:val="clear" w:color="auto" w:fill="FFFFFF"/>
          <w:lang w:val="en-US" w:eastAsia="zh-CN"/>
        </w:rPr>
        <w:t>50%的6个月内银行电子承兑</w:t>
      </w:r>
      <w:r>
        <w:rPr>
          <w:rFonts w:hint="eastAsia" w:ascii="仿宋" w:hAnsi="仿宋" w:eastAsia="仿宋" w:cs="仿宋"/>
          <w:i w:val="0"/>
          <w:iCs w:val="0"/>
          <w:caps w:val="0"/>
          <w:color w:val="171A1D"/>
          <w:spacing w:val="0"/>
          <w:sz w:val="28"/>
          <w:szCs w:val="28"/>
          <w:highlight w:val="green"/>
          <w:shd w:val="clear" w:color="auto" w:fill="FFFFFF"/>
        </w:rPr>
        <w:t>。</w:t>
      </w: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lang w:eastAsia="zh-CN"/>
        </w:rPr>
        <w:t>九</w:t>
      </w:r>
      <w:r>
        <w:rPr>
          <w:rFonts w:hint="eastAsia" w:ascii="仿宋" w:hAnsi="仿宋" w:eastAsia="仿宋" w:cs="仿宋_GB2312"/>
          <w:b/>
          <w:sz w:val="36"/>
          <w:szCs w:val="36"/>
        </w:rPr>
        <w:t>、评标及中标履约要求</w:t>
      </w:r>
    </w:p>
    <w:p>
      <w:pPr>
        <w:spacing w:line="600" w:lineRule="exact"/>
        <w:jc w:val="center"/>
        <w:rPr>
          <w:rFonts w:ascii="仿宋" w:hAnsi="仿宋" w:eastAsia="仿宋" w:cs="仿宋_GB2312"/>
          <w:b/>
          <w:sz w:val="36"/>
          <w:szCs w:val="36"/>
        </w:rPr>
      </w:pP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1、评标由铜冠建安公司纪委随机临时确定评委并组建的评标委员会负责。</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520" w:lineRule="exact"/>
        <w:ind w:firstLine="560" w:firstLineChars="200"/>
        <w:rPr>
          <w:rFonts w:hint="eastAsia" w:ascii="仿宋" w:hAnsi="仿宋" w:eastAsia="仿宋" w:cs="仿宋_GB2312"/>
          <w:sz w:val="28"/>
          <w:szCs w:val="28"/>
          <w:highlight w:val="none"/>
        </w:rPr>
      </w:pPr>
      <w:r>
        <w:rPr>
          <w:rFonts w:hint="eastAsia" w:ascii="仿宋" w:hAnsi="仿宋" w:eastAsia="仿宋" w:cs="仿宋_GB2312"/>
          <w:sz w:val="28"/>
          <w:szCs w:val="28"/>
        </w:rPr>
        <w:t>3、评标：</w:t>
      </w:r>
      <w:r>
        <w:rPr>
          <w:rFonts w:hint="eastAsia" w:ascii="仿宋" w:hAnsi="仿宋" w:eastAsia="仿宋" w:cs="仿宋_GB2312"/>
          <w:sz w:val="28"/>
          <w:szCs w:val="28"/>
          <w:highlight w:val="none"/>
          <w:u w:val="single"/>
        </w:rPr>
        <w:t>本次评标以价格为评标依据，采取“合理低价法”评标。即以经评委会审核，剔除偏离市场行情较大的恶意报价后的报价进行排序</w:t>
      </w:r>
      <w:r>
        <w:rPr>
          <w:rFonts w:hint="eastAsia" w:ascii="仿宋" w:hAnsi="仿宋" w:eastAsia="仿宋" w:cs="仿宋_GB2312"/>
          <w:sz w:val="28"/>
          <w:szCs w:val="28"/>
          <w:highlight w:val="none"/>
          <w:u w:val="single"/>
          <w:lang w:eastAsia="zh-CN"/>
        </w:rPr>
        <w:t>，总价最低报价单位</w:t>
      </w:r>
      <w:r>
        <w:rPr>
          <w:rFonts w:hint="eastAsia" w:ascii="仿宋" w:hAnsi="仿宋" w:eastAsia="仿宋" w:cs="仿宋_GB2312"/>
          <w:sz w:val="28"/>
          <w:szCs w:val="28"/>
          <w:highlight w:val="none"/>
          <w:u w:val="single"/>
        </w:rPr>
        <w:t>确定</w:t>
      </w:r>
      <w:r>
        <w:rPr>
          <w:rFonts w:hint="eastAsia" w:ascii="仿宋" w:hAnsi="仿宋" w:eastAsia="仿宋" w:cs="仿宋_GB2312"/>
          <w:sz w:val="28"/>
          <w:szCs w:val="28"/>
          <w:highlight w:val="none"/>
          <w:u w:val="single"/>
          <w:lang w:eastAsia="zh-CN"/>
        </w:rPr>
        <w:t>为</w:t>
      </w:r>
      <w:r>
        <w:rPr>
          <w:rFonts w:hint="eastAsia" w:ascii="仿宋" w:hAnsi="仿宋" w:eastAsia="仿宋" w:cs="仿宋_GB2312"/>
          <w:sz w:val="28"/>
          <w:szCs w:val="28"/>
          <w:highlight w:val="none"/>
          <w:u w:val="single"/>
        </w:rPr>
        <w:t>预中标单位。</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4、中标候选人推荐：</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highlight w:val="none"/>
          <w:u w:val="single"/>
        </w:rPr>
        <w:t>评标委员会依据评标结果，</w:t>
      </w:r>
      <w:r>
        <w:rPr>
          <w:rFonts w:hint="eastAsia" w:ascii="仿宋" w:hAnsi="仿宋" w:eastAsia="仿宋" w:cs="仿宋_GB2312"/>
          <w:sz w:val="28"/>
          <w:szCs w:val="28"/>
          <w:highlight w:val="none"/>
          <w:u w:val="single"/>
          <w:lang w:eastAsia="zh-CN"/>
        </w:rPr>
        <w:t>每单项材料</w:t>
      </w:r>
      <w:r>
        <w:rPr>
          <w:rFonts w:hint="eastAsia" w:ascii="仿宋" w:hAnsi="仿宋" w:eastAsia="仿宋" w:cs="仿宋_GB2312"/>
          <w:sz w:val="28"/>
          <w:szCs w:val="28"/>
          <w:highlight w:val="none"/>
          <w:u w:val="single"/>
        </w:rPr>
        <w:t>推荐</w:t>
      </w:r>
      <w:r>
        <w:rPr>
          <w:rFonts w:hint="eastAsia" w:ascii="仿宋" w:hAnsi="仿宋" w:eastAsia="仿宋" w:cs="仿宋_GB2312"/>
          <w:sz w:val="28"/>
          <w:szCs w:val="28"/>
          <w:highlight w:val="none"/>
          <w:u w:val="single"/>
          <w:lang w:eastAsia="zh-CN"/>
        </w:rPr>
        <w:t>报价最低</w:t>
      </w:r>
      <w:r>
        <w:rPr>
          <w:rFonts w:hint="eastAsia" w:ascii="仿宋" w:hAnsi="仿宋" w:eastAsia="仿宋" w:cs="仿宋_GB2312"/>
          <w:sz w:val="28"/>
          <w:szCs w:val="28"/>
          <w:highlight w:val="none"/>
          <w:u w:val="single"/>
        </w:rPr>
        <w:t>一名中标候选人</w:t>
      </w:r>
      <w:r>
        <w:rPr>
          <w:rFonts w:hint="eastAsia" w:ascii="仿宋" w:hAnsi="仿宋" w:eastAsia="仿宋" w:cs="仿宋_GB2312"/>
          <w:sz w:val="28"/>
          <w:szCs w:val="28"/>
          <w:highlight w:val="none"/>
          <w:u w:val="none"/>
        </w:rPr>
        <w:t>。</w:t>
      </w:r>
    </w:p>
    <w:p>
      <w:pPr>
        <w:spacing w:line="52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ascii="仿宋" w:hAnsi="仿宋" w:eastAsia="仿宋" w:cs="仿宋_GB2312"/>
          <w:b/>
          <w:sz w:val="36"/>
          <w:szCs w:val="36"/>
        </w:rPr>
      </w:pPr>
      <w:r>
        <w:rPr>
          <w:rFonts w:hint="eastAsia" w:ascii="仿宋" w:hAnsi="仿宋" w:eastAsia="仿宋" w:cs="仿宋_GB2312"/>
          <w:sz w:val="28"/>
          <w:szCs w:val="28"/>
        </w:rPr>
        <w:t>6、招标人和中标人应当自中标通知书发出之日起</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日内，按照招标文件和中标人的投标文件订立书面合同，招标人和中标人不得再行订立背离本次招标实质性内容的其他协议。</w:t>
      </w: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bookmarkStart w:id="0" w:name="_GoBack"/>
      <w:bookmarkEnd w:id="0"/>
      <w:r>
        <w:rPr>
          <w:rFonts w:hint="eastAsia" w:ascii="仿宋" w:hAnsi="仿宋" w:eastAsia="仿宋" w:cs="仿宋_GB2312"/>
          <w:b/>
          <w:sz w:val="36"/>
          <w:szCs w:val="36"/>
          <w:lang w:eastAsia="zh-CN"/>
        </w:rPr>
        <w:t>十</w:t>
      </w:r>
      <w:r>
        <w:rPr>
          <w:rFonts w:hint="eastAsia" w:ascii="仿宋" w:hAnsi="仿宋" w:eastAsia="仿宋" w:cs="仿宋_GB2312"/>
          <w:b/>
          <w:sz w:val="36"/>
          <w:szCs w:val="36"/>
        </w:rPr>
        <w:t>、纪律和监督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jc w:val="center"/>
        <w:rPr>
          <w:rFonts w:ascii="仿宋" w:hAnsi="仿宋" w:eastAsia="仿宋" w:cs="仿宋_GB2312"/>
          <w:b/>
          <w:sz w:val="36"/>
          <w:szCs w:val="36"/>
        </w:rPr>
      </w:pPr>
    </w:p>
    <w:p>
      <w:pPr>
        <w:spacing w:line="600" w:lineRule="exact"/>
        <w:rPr>
          <w:rFonts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eastAsia="zh-CN"/>
        </w:rPr>
        <w:t>一</w:t>
      </w:r>
      <w:r>
        <w:rPr>
          <w:rFonts w:hint="eastAsia" w:ascii="仿宋" w:hAnsi="仿宋" w:eastAsia="仿宋" w:cs="仿宋_GB2312"/>
          <w:b/>
          <w:sz w:val="36"/>
          <w:szCs w:val="36"/>
        </w:rPr>
        <w:t>、法定代表人授权书</w:t>
      </w:r>
    </w:p>
    <w:p>
      <w:pPr>
        <w:spacing w:line="600" w:lineRule="exact"/>
        <w:jc w:val="center"/>
        <w:rPr>
          <w:rFonts w:ascii="仿宋" w:hAnsi="仿宋" w:eastAsia="仿宋" w:cs="仿宋_GB2312"/>
          <w:b/>
          <w:sz w:val="36"/>
          <w:szCs w:val="36"/>
        </w:rPr>
      </w:pPr>
    </w:p>
    <w:p>
      <w:pPr>
        <w:pStyle w:val="144"/>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本授权书声明：我（姓</w:t>
      </w:r>
      <w:r>
        <w:rPr>
          <w:rFonts w:hint="eastAsia" w:ascii="仿宋" w:hAnsi="仿宋" w:eastAsia="仿宋" w:cs="仿宋_GB2312"/>
          <w:sz w:val="28"/>
          <w:szCs w:val="28"/>
          <w:u w:val="single"/>
        </w:rPr>
        <w:t>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为本公司合理代表人，就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Lines="50"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Lines="50"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Lines="50"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Lines="50" w:afterLines="50" w:line="360" w:lineRule="auto"/>
        <w:ind w:firstLine="4080" w:firstLineChars="1700"/>
        <w:rPr>
          <w:rFonts w:ascii="宋体"/>
          <w:sz w:val="24"/>
        </w:rPr>
      </w:pPr>
    </w:p>
    <w:p>
      <w:pPr>
        <w:spacing w:line="600" w:lineRule="exact"/>
        <w:ind w:firstLine="4480" w:firstLineChars="1600"/>
        <w:rPr>
          <w:rFonts w:ascii="仿宋" w:hAnsi="仿宋" w:eastAsia="仿宋" w:cs="仿宋_GB2312"/>
          <w:sz w:val="28"/>
          <w:szCs w:val="28"/>
        </w:rPr>
      </w:pPr>
      <w:r>
        <w:rPr>
          <w:rFonts w:hint="eastAsia" w:ascii="仿宋" w:hAnsi="仿宋" w:eastAsia="仿宋" w:cs="仿宋_GB2312"/>
          <w:sz w:val="28"/>
          <w:szCs w:val="28"/>
        </w:rPr>
        <w:t xml:space="preserve">法定代表人签字：_______________ </w:t>
      </w:r>
    </w:p>
    <w:p>
      <w:pPr>
        <w:spacing w:line="600" w:lineRule="exact"/>
        <w:ind w:firstLine="4480" w:firstLineChars="1600"/>
        <w:rPr>
          <w:rFonts w:ascii="仿宋" w:hAnsi="仿宋" w:eastAsia="仿宋" w:cs="仿宋_GB2312"/>
          <w:sz w:val="28"/>
          <w:szCs w:val="28"/>
        </w:rPr>
      </w:pPr>
      <w:r>
        <w:rPr>
          <w:rFonts w:hint="eastAsia" w:ascii="仿宋" w:hAnsi="仿宋" w:eastAsia="仿宋" w:cs="仿宋_GB2312"/>
          <w:sz w:val="28"/>
          <w:szCs w:val="28"/>
        </w:rPr>
        <w:t>单位盖章：_____________________</w:t>
      </w:r>
    </w:p>
    <w:p>
      <w:pPr>
        <w:spacing w:beforeLines="50" w:afterLines="50" w:line="360" w:lineRule="auto"/>
        <w:rPr>
          <w:sz w:val="24"/>
        </w:rPr>
      </w:pPr>
    </w:p>
    <w:p>
      <w:pPr>
        <w:spacing w:line="600" w:lineRule="exact"/>
        <w:ind w:firstLine="7000" w:firstLineChars="2500"/>
        <w:rPr>
          <w:rFonts w:ascii="仿宋" w:hAnsi="仿宋" w:eastAsia="仿宋" w:cs="仿宋_GB2312"/>
          <w:sz w:val="28"/>
          <w:szCs w:val="28"/>
        </w:rPr>
      </w:pPr>
      <w:r>
        <w:rPr>
          <w:rFonts w:hint="eastAsia" w:ascii="仿宋" w:hAnsi="仿宋" w:eastAsia="仿宋" w:cs="仿宋_GB2312"/>
          <w:sz w:val="28"/>
          <w:szCs w:val="28"/>
        </w:rPr>
        <w:t>年   月   日</w:t>
      </w:r>
    </w:p>
    <w:p>
      <w:pPr>
        <w:spacing w:line="600" w:lineRule="exact"/>
        <w:rPr>
          <w:rFonts w:ascii="仿宋" w:hAnsi="仿宋" w:eastAsia="仿宋" w:cs="仿宋_GB2312"/>
          <w:sz w:val="28"/>
          <w:szCs w:val="28"/>
          <w:u w:val="single"/>
        </w:rPr>
        <w:sectPr>
          <w:headerReference r:id="rId3" w:type="default"/>
          <w:footerReference r:id="rId4" w:type="default"/>
          <w:pgSz w:w="11906" w:h="16838"/>
          <w:pgMar w:top="312" w:right="1469" w:bottom="709" w:left="1338" w:header="851" w:footer="273" w:gutter="284"/>
          <w:cols w:space="720" w:num="1"/>
          <w:docGrid w:type="lines" w:linePitch="312" w:charSpace="0"/>
        </w:sectPr>
      </w:pPr>
    </w:p>
    <w:p>
      <w:pPr>
        <w:spacing w:line="400" w:lineRule="exact"/>
        <w:jc w:val="center"/>
        <w:rPr>
          <w:rFonts w:hint="eastAsia" w:ascii="仿宋" w:hAnsi="仿宋" w:eastAsia="仿宋"/>
          <w:b/>
          <w:sz w:val="28"/>
          <w:szCs w:val="28"/>
        </w:rPr>
      </w:pPr>
      <w:r>
        <w:rPr>
          <w:rFonts w:hint="eastAsia" w:ascii="仿宋" w:hAnsi="仿宋" w:eastAsia="仿宋" w:cs="仿宋_GB2312"/>
          <w:b/>
          <w:sz w:val="36"/>
          <w:szCs w:val="36"/>
        </w:rPr>
        <w:t>十</w:t>
      </w:r>
      <w:r>
        <w:rPr>
          <w:rFonts w:hint="eastAsia" w:ascii="仿宋" w:hAnsi="仿宋" w:eastAsia="仿宋" w:cs="仿宋_GB2312"/>
          <w:b/>
          <w:sz w:val="36"/>
          <w:szCs w:val="36"/>
          <w:lang w:eastAsia="zh-CN"/>
        </w:rPr>
        <w:t>二</w:t>
      </w:r>
      <w:r>
        <w:rPr>
          <w:rFonts w:hint="eastAsia" w:ascii="仿宋" w:hAnsi="仿宋" w:eastAsia="仿宋" w:cs="仿宋_GB2312"/>
          <w:b/>
          <w:sz w:val="36"/>
          <w:szCs w:val="36"/>
        </w:rPr>
        <w:t>、报价单</w:t>
      </w:r>
    </w:p>
    <w:p>
      <w:pPr>
        <w:spacing w:line="400" w:lineRule="exact"/>
        <w:rPr>
          <w:rFonts w:hint="eastAsia" w:ascii="仿宋" w:hAnsi="仿宋" w:eastAsia="仿宋"/>
          <w:b/>
          <w:sz w:val="28"/>
          <w:szCs w:val="28"/>
        </w:rPr>
      </w:pPr>
      <w:r>
        <w:rPr>
          <w:rFonts w:hint="eastAsia" w:ascii="仿宋" w:hAnsi="仿宋" w:eastAsia="仿宋"/>
          <w:b/>
          <w:sz w:val="28"/>
          <w:szCs w:val="28"/>
        </w:rPr>
        <w:t>报价单（TGJA-WZ-202</w:t>
      </w:r>
      <w:r>
        <w:rPr>
          <w:rFonts w:hint="eastAsia" w:ascii="仿宋" w:hAnsi="仿宋" w:eastAsia="仿宋"/>
          <w:b/>
          <w:sz w:val="28"/>
          <w:szCs w:val="28"/>
          <w:lang w:val="en-US" w:eastAsia="zh-CN"/>
        </w:rPr>
        <w:t>3</w:t>
      </w:r>
      <w:r>
        <w:rPr>
          <w:rFonts w:hint="eastAsia" w:ascii="仿宋" w:hAnsi="仿宋" w:eastAsia="仿宋"/>
          <w:b/>
          <w:sz w:val="28"/>
          <w:szCs w:val="28"/>
          <w:highlight w:val="none"/>
          <w:lang w:val="en-US" w:eastAsia="zh-CN"/>
        </w:rPr>
        <w:t>15</w:t>
      </w:r>
      <w:r>
        <w:rPr>
          <w:rFonts w:hint="eastAsia" w:ascii="仿宋" w:hAnsi="仿宋" w:eastAsia="仿宋"/>
          <w:b/>
          <w:sz w:val="28"/>
          <w:szCs w:val="28"/>
        </w:rPr>
        <w:t>）</w:t>
      </w:r>
    </w:p>
    <w:tbl>
      <w:tblPr>
        <w:tblStyle w:val="53"/>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530"/>
        <w:gridCol w:w="1515"/>
        <w:gridCol w:w="1065"/>
        <w:gridCol w:w="1770"/>
        <w:gridCol w:w="3033"/>
        <w:gridCol w:w="1417"/>
        <w:gridCol w:w="1055"/>
        <w:gridCol w:w="1740"/>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443" w:type="dxa"/>
            <w:vAlign w:val="center"/>
          </w:tcPr>
          <w:p>
            <w:pPr>
              <w:spacing w:line="40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序号</w:t>
            </w:r>
          </w:p>
        </w:tc>
        <w:tc>
          <w:tcPr>
            <w:tcW w:w="1530" w:type="dxa"/>
            <w:vAlign w:val="center"/>
          </w:tcPr>
          <w:p>
            <w:pPr>
              <w:spacing w:line="40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物料名称</w:t>
            </w:r>
          </w:p>
        </w:tc>
        <w:tc>
          <w:tcPr>
            <w:tcW w:w="1515" w:type="dxa"/>
            <w:vAlign w:val="center"/>
          </w:tcPr>
          <w:p>
            <w:pPr>
              <w:spacing w:line="40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型号规格</w:t>
            </w:r>
          </w:p>
        </w:tc>
        <w:tc>
          <w:tcPr>
            <w:tcW w:w="1065" w:type="dxa"/>
            <w:vAlign w:val="center"/>
          </w:tcPr>
          <w:p>
            <w:pPr>
              <w:spacing w:line="40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单位</w:t>
            </w:r>
          </w:p>
        </w:tc>
        <w:tc>
          <w:tcPr>
            <w:tcW w:w="1770" w:type="dxa"/>
            <w:vAlign w:val="center"/>
          </w:tcPr>
          <w:p>
            <w:pPr>
              <w:spacing w:line="40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数量</w:t>
            </w:r>
          </w:p>
        </w:tc>
        <w:tc>
          <w:tcPr>
            <w:tcW w:w="3033" w:type="dxa"/>
            <w:vAlign w:val="center"/>
          </w:tcPr>
          <w:p>
            <w:pPr>
              <w:spacing w:line="40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lang w:eastAsia="zh-CN"/>
              </w:rPr>
              <w:t>下浮系数</w:t>
            </w:r>
            <w:r>
              <w:rPr>
                <w:rFonts w:hint="eastAsia" w:ascii="仿宋_GB2312" w:hAnsi="仿宋_GB2312" w:eastAsia="仿宋_GB2312" w:cs="仿宋_GB2312"/>
                <w:b w:val="0"/>
                <w:bCs w:val="0"/>
                <w:color w:val="FF0000"/>
                <w:sz w:val="24"/>
              </w:rPr>
              <w:t>*</w:t>
            </w:r>
          </w:p>
        </w:tc>
        <w:tc>
          <w:tcPr>
            <w:tcW w:w="1417" w:type="dxa"/>
            <w:vAlign w:val="center"/>
          </w:tcPr>
          <w:p>
            <w:pPr>
              <w:spacing w:line="40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税率</w:t>
            </w:r>
            <w:r>
              <w:rPr>
                <w:rFonts w:hint="eastAsia" w:ascii="仿宋_GB2312" w:hAnsi="仿宋_GB2312" w:eastAsia="仿宋_GB2312" w:cs="仿宋_GB2312"/>
                <w:b w:val="0"/>
                <w:bCs w:val="0"/>
                <w:color w:val="FF0000"/>
                <w:sz w:val="24"/>
              </w:rPr>
              <w:t>*</w:t>
            </w:r>
          </w:p>
        </w:tc>
        <w:tc>
          <w:tcPr>
            <w:tcW w:w="2795" w:type="dxa"/>
            <w:gridSpan w:val="2"/>
            <w:vAlign w:val="center"/>
          </w:tcPr>
          <w:p>
            <w:pPr>
              <w:spacing w:line="40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是否为增值税专用发票</w:t>
            </w:r>
            <w:r>
              <w:rPr>
                <w:rFonts w:hint="eastAsia" w:ascii="仿宋_GB2312" w:hAnsi="仿宋_GB2312" w:eastAsia="仿宋_GB2312" w:cs="仿宋_GB2312"/>
                <w:b w:val="0"/>
                <w:bCs w:val="0"/>
                <w:color w:val="FF0000"/>
                <w:sz w:val="24"/>
              </w:rPr>
              <w:t>*</w:t>
            </w:r>
          </w:p>
        </w:tc>
        <w:tc>
          <w:tcPr>
            <w:tcW w:w="1875" w:type="dxa"/>
            <w:vAlign w:val="center"/>
          </w:tcPr>
          <w:p>
            <w:pPr>
              <w:spacing w:line="40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443" w:type="dxa"/>
            <w:vAlign w:val="center"/>
          </w:tcPr>
          <w:p>
            <w:pPr>
              <w:spacing w:line="400" w:lineRule="exact"/>
              <w:jc w:val="center"/>
              <w:rPr>
                <w:rFonts w:hint="eastAsia"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sz w:val="24"/>
                <w:lang w:val="en-US" w:eastAsia="zh-CN"/>
              </w:rPr>
              <w:t>1</w:t>
            </w:r>
          </w:p>
        </w:tc>
        <w:tc>
          <w:tcPr>
            <w:tcW w:w="1530" w:type="dxa"/>
            <w:vAlign w:val="center"/>
          </w:tcPr>
          <w:p>
            <w:pPr>
              <w:widowControl/>
              <w:jc w:val="center"/>
              <w:textAlignment w:val="center"/>
              <w:rPr>
                <w:rFonts w:hint="eastAsia" w:ascii="仿宋_GB2312" w:hAnsi="仿宋_GB2312" w:eastAsia="仿宋_GB2312" w:cs="仿宋_GB2312"/>
                <w:b w:val="0"/>
                <w:bCs w:val="0"/>
                <w:sz w:val="24"/>
                <w:lang w:eastAsia="zh-CN"/>
              </w:rPr>
            </w:pPr>
            <w:r>
              <w:rPr>
                <w:rFonts w:hint="eastAsia" w:ascii="仿宋_GB2312" w:hAnsi="仿宋_GB2312" w:eastAsia="仿宋_GB2312" w:cs="仿宋_GB2312"/>
                <w:b w:val="0"/>
                <w:bCs w:val="0"/>
                <w:sz w:val="24"/>
                <w:lang w:eastAsia="zh-CN"/>
              </w:rPr>
              <w:t>水泥</w:t>
            </w:r>
          </w:p>
        </w:tc>
        <w:tc>
          <w:tcPr>
            <w:tcW w:w="1515" w:type="dxa"/>
            <w:vAlign w:val="center"/>
          </w:tcPr>
          <w:p>
            <w:pPr>
              <w:widowControl/>
              <w:jc w:val="center"/>
              <w:textAlignment w:val="center"/>
              <w:rPr>
                <w:rFonts w:hint="eastAsia" w:ascii="仿宋_GB2312" w:hAnsi="仿宋_GB2312" w:eastAsia="仿宋_GB2312" w:cs="仿宋_GB2312"/>
                <w:b w:val="0"/>
                <w:bCs w:val="0"/>
                <w:sz w:val="24"/>
                <w:lang w:eastAsia="zh-CN"/>
              </w:rPr>
            </w:pPr>
            <w:r>
              <w:rPr>
                <w:rFonts w:hint="eastAsia" w:ascii="仿宋_GB2312" w:hAnsi="仿宋_GB2312" w:eastAsia="仿宋_GB2312" w:cs="仿宋_GB2312"/>
                <w:b w:val="0"/>
                <w:bCs w:val="0"/>
                <w:sz w:val="24"/>
                <w:highlight w:val="none"/>
                <w:lang w:eastAsia="zh-CN"/>
              </w:rPr>
              <w:t>袋装</w:t>
            </w:r>
            <w:r>
              <w:rPr>
                <w:rFonts w:hint="eastAsia" w:ascii="仿宋_GB2312" w:hAnsi="仿宋_GB2312" w:eastAsia="仿宋_GB2312" w:cs="仿宋_GB2312"/>
                <w:b w:val="0"/>
                <w:bCs w:val="0"/>
                <w:sz w:val="24"/>
                <w:highlight w:val="none"/>
                <w:lang w:val="en-US" w:eastAsia="zh-CN"/>
              </w:rPr>
              <w:t>M32.5</w:t>
            </w:r>
          </w:p>
        </w:tc>
        <w:tc>
          <w:tcPr>
            <w:tcW w:w="1065" w:type="dxa"/>
            <w:vAlign w:val="center"/>
          </w:tcPr>
          <w:p>
            <w:pPr>
              <w:spacing w:line="400" w:lineRule="exact"/>
              <w:jc w:val="center"/>
              <w:rPr>
                <w:rFonts w:hint="eastAsia"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sz w:val="24"/>
                <w:lang w:val="en-US" w:eastAsia="zh-CN"/>
              </w:rPr>
              <w:t>吨</w:t>
            </w:r>
          </w:p>
        </w:tc>
        <w:tc>
          <w:tcPr>
            <w:tcW w:w="1770" w:type="dxa"/>
            <w:vAlign w:val="center"/>
          </w:tcPr>
          <w:p>
            <w:pPr>
              <w:spacing w:line="400" w:lineRule="exact"/>
              <w:jc w:val="center"/>
              <w:rPr>
                <w:rFonts w:hint="eastAsia"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sz w:val="24"/>
                <w:highlight w:val="none"/>
                <w:lang w:val="en-US" w:eastAsia="zh-CN"/>
              </w:rPr>
              <w:t>500</w:t>
            </w:r>
          </w:p>
        </w:tc>
        <w:tc>
          <w:tcPr>
            <w:tcW w:w="3033" w:type="dxa"/>
            <w:vAlign w:val="center"/>
          </w:tcPr>
          <w:p>
            <w:pPr>
              <w:spacing w:line="400" w:lineRule="exact"/>
              <w:jc w:val="center"/>
              <w:rPr>
                <w:rFonts w:hint="eastAsia" w:ascii="仿宋_GB2312" w:hAnsi="仿宋_GB2312" w:eastAsia="仿宋_GB2312" w:cs="仿宋_GB2312"/>
                <w:b w:val="0"/>
                <w:bCs w:val="0"/>
                <w:sz w:val="24"/>
              </w:rPr>
            </w:pPr>
          </w:p>
        </w:tc>
        <w:tc>
          <w:tcPr>
            <w:tcW w:w="1417" w:type="dxa"/>
            <w:vAlign w:val="center"/>
          </w:tcPr>
          <w:p>
            <w:pPr>
              <w:spacing w:line="400" w:lineRule="exact"/>
              <w:jc w:val="center"/>
              <w:rPr>
                <w:rFonts w:hint="eastAsia"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sz w:val="24"/>
                <w:lang w:val="en-US" w:eastAsia="zh-CN"/>
              </w:rPr>
              <w:t>13%</w:t>
            </w:r>
          </w:p>
        </w:tc>
        <w:tc>
          <w:tcPr>
            <w:tcW w:w="2795" w:type="dxa"/>
            <w:gridSpan w:val="2"/>
            <w:vAlign w:val="center"/>
          </w:tcPr>
          <w:p>
            <w:pPr>
              <w:spacing w:line="400" w:lineRule="exact"/>
              <w:jc w:val="center"/>
              <w:rPr>
                <w:rFonts w:hint="eastAsia" w:ascii="仿宋_GB2312" w:hAnsi="仿宋_GB2312" w:eastAsia="仿宋_GB2312" w:cs="仿宋_GB2312"/>
                <w:b w:val="0"/>
                <w:bCs w:val="0"/>
                <w:sz w:val="24"/>
                <w:lang w:eastAsia="zh-CN"/>
              </w:rPr>
            </w:pPr>
            <w:r>
              <w:rPr>
                <w:rFonts w:hint="eastAsia" w:ascii="仿宋_GB2312" w:hAnsi="仿宋_GB2312" w:eastAsia="仿宋_GB2312" w:cs="仿宋_GB2312"/>
                <w:b w:val="0"/>
                <w:bCs w:val="0"/>
                <w:sz w:val="24"/>
                <w:lang w:eastAsia="zh-CN"/>
              </w:rPr>
              <w:t>是</w:t>
            </w:r>
          </w:p>
        </w:tc>
        <w:tc>
          <w:tcPr>
            <w:tcW w:w="1875" w:type="dxa"/>
            <w:vAlign w:val="center"/>
          </w:tcPr>
          <w:p>
            <w:pPr>
              <w:spacing w:line="400" w:lineRule="exact"/>
              <w:jc w:val="center"/>
              <w:rPr>
                <w:rFonts w:hint="eastAsia" w:ascii="仿宋_GB2312" w:hAnsi="仿宋_GB2312" w:eastAsia="仿宋_GB2312" w:cs="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443" w:type="dxa"/>
            <w:vAlign w:val="center"/>
          </w:tcPr>
          <w:p>
            <w:pPr>
              <w:spacing w:line="400" w:lineRule="exact"/>
              <w:jc w:val="center"/>
              <w:rPr>
                <w:rFonts w:hint="default"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sz w:val="24"/>
                <w:lang w:val="en-US" w:eastAsia="zh-CN"/>
              </w:rPr>
              <w:t>2</w:t>
            </w:r>
          </w:p>
        </w:tc>
        <w:tc>
          <w:tcPr>
            <w:tcW w:w="1530" w:type="dxa"/>
            <w:vAlign w:val="center"/>
          </w:tcPr>
          <w:p>
            <w:pPr>
              <w:jc w:val="center"/>
              <w:rPr>
                <w:rFonts w:hint="eastAsia" w:ascii="仿宋_GB2312" w:hAnsi="仿宋_GB2312" w:eastAsia="仿宋_GB2312" w:cs="仿宋_GB2312"/>
                <w:b w:val="0"/>
                <w:bCs w:val="0"/>
                <w:sz w:val="24"/>
                <w:lang w:eastAsia="zh-CN"/>
              </w:rPr>
            </w:pPr>
            <w:r>
              <w:rPr>
                <w:rFonts w:hint="eastAsia" w:ascii="仿宋_GB2312" w:hAnsi="仿宋_GB2312" w:eastAsia="仿宋_GB2312" w:cs="仿宋_GB2312"/>
                <w:b w:val="0"/>
                <w:bCs w:val="0"/>
                <w:sz w:val="24"/>
                <w:lang w:eastAsia="zh-CN"/>
              </w:rPr>
              <w:t>水泥</w:t>
            </w:r>
          </w:p>
        </w:tc>
        <w:tc>
          <w:tcPr>
            <w:tcW w:w="1515" w:type="dxa"/>
            <w:vAlign w:val="center"/>
          </w:tcPr>
          <w:p>
            <w:pPr>
              <w:jc w:val="center"/>
              <w:rPr>
                <w:rFonts w:hint="eastAsia" w:ascii="仿宋_GB2312" w:hAnsi="仿宋_GB2312" w:eastAsia="仿宋_GB2312" w:cs="仿宋_GB2312"/>
                <w:b w:val="0"/>
                <w:bCs w:val="0"/>
                <w:sz w:val="24"/>
                <w:lang w:eastAsia="zh-CN"/>
              </w:rPr>
            </w:pPr>
            <w:r>
              <w:rPr>
                <w:rFonts w:hint="eastAsia" w:ascii="仿宋_GB2312" w:hAnsi="仿宋_GB2312" w:eastAsia="仿宋_GB2312" w:cs="仿宋_GB2312"/>
                <w:b w:val="0"/>
                <w:bCs w:val="0"/>
                <w:sz w:val="24"/>
                <w:highlight w:val="none"/>
                <w:lang w:eastAsia="zh-CN"/>
              </w:rPr>
              <w:t>袋装</w:t>
            </w:r>
            <w:r>
              <w:rPr>
                <w:rFonts w:hint="eastAsia" w:ascii="仿宋_GB2312" w:hAnsi="仿宋_GB2312" w:eastAsia="仿宋_GB2312" w:cs="仿宋_GB2312"/>
                <w:b w:val="0"/>
                <w:bCs w:val="0"/>
                <w:sz w:val="24"/>
                <w:highlight w:val="none"/>
                <w:lang w:val="en-US" w:eastAsia="zh-CN"/>
              </w:rPr>
              <w:t>PO42.5</w:t>
            </w:r>
          </w:p>
        </w:tc>
        <w:tc>
          <w:tcPr>
            <w:tcW w:w="1065" w:type="dxa"/>
            <w:vAlign w:val="center"/>
          </w:tcPr>
          <w:p>
            <w:pPr>
              <w:widowControl/>
              <w:jc w:val="center"/>
              <w:textAlignment w:val="center"/>
              <w:rPr>
                <w:rFonts w:hint="eastAsia"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kern w:val="0"/>
                <w:sz w:val="24"/>
              </w:rPr>
              <w:t>吨</w:t>
            </w:r>
          </w:p>
        </w:tc>
        <w:tc>
          <w:tcPr>
            <w:tcW w:w="1770" w:type="dxa"/>
            <w:vAlign w:val="center"/>
          </w:tcPr>
          <w:p>
            <w:pPr>
              <w:widowControl/>
              <w:jc w:val="center"/>
              <w:textAlignment w:val="center"/>
              <w:rPr>
                <w:rFonts w:hint="eastAsia"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sz w:val="24"/>
                <w:lang w:val="en-US" w:eastAsia="zh-CN"/>
              </w:rPr>
              <w:t>50</w:t>
            </w:r>
          </w:p>
        </w:tc>
        <w:tc>
          <w:tcPr>
            <w:tcW w:w="3033" w:type="dxa"/>
            <w:vAlign w:val="center"/>
          </w:tcPr>
          <w:p>
            <w:pPr>
              <w:spacing w:line="400" w:lineRule="exact"/>
              <w:jc w:val="center"/>
              <w:rPr>
                <w:rFonts w:hint="eastAsia" w:ascii="仿宋_GB2312" w:hAnsi="仿宋_GB2312" w:eastAsia="仿宋_GB2312" w:cs="仿宋_GB2312"/>
                <w:b w:val="0"/>
                <w:bCs w:val="0"/>
                <w:sz w:val="24"/>
              </w:rPr>
            </w:pPr>
          </w:p>
        </w:tc>
        <w:tc>
          <w:tcPr>
            <w:tcW w:w="1417" w:type="dxa"/>
            <w:vAlign w:val="center"/>
          </w:tcPr>
          <w:p>
            <w:pPr>
              <w:spacing w:line="400" w:lineRule="exact"/>
              <w:jc w:val="center"/>
              <w:rPr>
                <w:rFonts w:hint="eastAsia"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sz w:val="24"/>
                <w:lang w:val="en-US" w:eastAsia="zh-CN"/>
              </w:rPr>
              <w:t>13%</w:t>
            </w:r>
          </w:p>
        </w:tc>
        <w:tc>
          <w:tcPr>
            <w:tcW w:w="2795" w:type="dxa"/>
            <w:gridSpan w:val="2"/>
            <w:vAlign w:val="center"/>
          </w:tcPr>
          <w:p>
            <w:pPr>
              <w:spacing w:line="400" w:lineRule="exact"/>
              <w:jc w:val="center"/>
              <w:rPr>
                <w:rFonts w:hint="eastAsia" w:ascii="仿宋_GB2312" w:hAnsi="仿宋_GB2312" w:eastAsia="仿宋_GB2312" w:cs="仿宋_GB2312"/>
                <w:b w:val="0"/>
                <w:bCs w:val="0"/>
                <w:sz w:val="24"/>
                <w:lang w:eastAsia="zh-CN"/>
              </w:rPr>
            </w:pPr>
            <w:r>
              <w:rPr>
                <w:rFonts w:hint="eastAsia" w:ascii="仿宋_GB2312" w:hAnsi="仿宋_GB2312" w:eastAsia="仿宋_GB2312" w:cs="仿宋_GB2312"/>
                <w:b w:val="0"/>
                <w:bCs w:val="0"/>
                <w:sz w:val="24"/>
                <w:lang w:eastAsia="zh-CN"/>
              </w:rPr>
              <w:t>是</w:t>
            </w:r>
          </w:p>
        </w:tc>
        <w:tc>
          <w:tcPr>
            <w:tcW w:w="1875" w:type="dxa"/>
            <w:vAlign w:val="center"/>
          </w:tcPr>
          <w:p>
            <w:pPr>
              <w:spacing w:line="400" w:lineRule="exact"/>
              <w:jc w:val="center"/>
              <w:rPr>
                <w:rFonts w:hint="eastAsia" w:ascii="仿宋_GB2312" w:hAnsi="仿宋_GB2312" w:eastAsia="仿宋_GB2312" w:cs="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5" w:hRule="atLeast"/>
        </w:trPr>
        <w:tc>
          <w:tcPr>
            <w:tcW w:w="15443" w:type="dxa"/>
            <w:gridSpan w:val="10"/>
            <w:vAlign w:val="center"/>
          </w:tcPr>
          <w:p>
            <w:pP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说明：1、此报价表中带 ＊ 号为必填项，投标人的所有报价文件均为加盖单位公章的打印件（签名部分除外）。</w:t>
            </w:r>
          </w:p>
          <w:p>
            <w:pPr>
              <w:ind w:firstLine="720" w:firstLineChars="300"/>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2、税率栏填写时要具体明确税率及是否为增值税专业发票。</w:t>
            </w:r>
          </w:p>
          <w:p>
            <w:pPr>
              <w:ind w:firstLine="720" w:firstLineChars="300"/>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3、本次报价数量为预估量，具体数量以实际需求量为准。</w:t>
            </w:r>
          </w:p>
          <w:p>
            <w:pPr>
              <w:spacing w:line="400" w:lineRule="exact"/>
              <w:ind w:firstLine="720" w:firstLineChars="300"/>
              <w:rPr>
                <w:rFonts w:hint="default"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sz w:val="24"/>
                <w:lang w:val="en-US" w:eastAsia="zh-CN"/>
              </w:rPr>
              <w:t>4、本次招标材料的供应周期为：2023年3月-2023年6月。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6323" w:type="dxa"/>
            <w:gridSpan w:val="5"/>
            <w:vMerge w:val="restart"/>
            <w:vAlign w:val="center"/>
          </w:tcPr>
          <w:p>
            <w:pPr>
              <w:spacing w:line="400" w:lineRule="exact"/>
              <w:ind w:firstLine="240" w:firstLineChars="100"/>
              <w:rPr>
                <w:rFonts w:hint="eastAsia" w:ascii="仿宋_GB2312" w:hAnsi="仿宋_GB2312" w:eastAsia="仿宋_GB2312" w:cs="仿宋_GB2312"/>
                <w:sz w:val="24"/>
              </w:rPr>
            </w:pPr>
            <w:r>
              <w:rPr>
                <w:rFonts w:hint="eastAsia" w:ascii="仿宋_GB2312" w:hAnsi="仿宋_GB2312" w:eastAsia="仿宋_GB2312" w:cs="仿宋_GB2312"/>
                <w:sz w:val="24"/>
              </w:rPr>
              <w:t>投标单位（公章）</w:t>
            </w:r>
          </w:p>
        </w:tc>
        <w:tc>
          <w:tcPr>
            <w:tcW w:w="3033" w:type="dxa"/>
            <w:vAlign w:val="center"/>
          </w:tcPr>
          <w:p>
            <w:pPr>
              <w:spacing w:line="400" w:lineRule="exact"/>
              <w:rPr>
                <w:rFonts w:hint="eastAsia" w:ascii="仿宋_GB2312" w:hAnsi="仿宋_GB2312" w:eastAsia="仿宋_GB2312" w:cs="仿宋_GB2312"/>
                <w:sz w:val="24"/>
              </w:rPr>
            </w:pPr>
            <w:r>
              <w:rPr>
                <w:rFonts w:hint="eastAsia" w:ascii="仿宋_GB2312" w:hAnsi="仿宋_GB2312" w:eastAsia="仿宋_GB2312" w:cs="仿宋_GB2312"/>
                <w:sz w:val="24"/>
              </w:rPr>
              <w:t>法定代表人或授权委托人</w:t>
            </w:r>
          </w:p>
        </w:tc>
        <w:tc>
          <w:tcPr>
            <w:tcW w:w="6087" w:type="dxa"/>
            <w:gridSpan w:val="4"/>
            <w:vAlign w:val="center"/>
          </w:tcPr>
          <w:p>
            <w:pPr>
              <w:spacing w:line="400" w:lineRule="exact"/>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6323" w:type="dxa"/>
            <w:gridSpan w:val="5"/>
            <w:vMerge w:val="continue"/>
            <w:vAlign w:val="center"/>
          </w:tcPr>
          <w:p>
            <w:pPr>
              <w:spacing w:line="400" w:lineRule="exact"/>
              <w:rPr>
                <w:rFonts w:hint="eastAsia" w:ascii="仿宋_GB2312" w:hAnsi="仿宋_GB2312" w:eastAsia="仿宋_GB2312" w:cs="仿宋_GB2312"/>
                <w:sz w:val="24"/>
              </w:rPr>
            </w:pPr>
          </w:p>
        </w:tc>
        <w:tc>
          <w:tcPr>
            <w:tcW w:w="3033" w:type="dxa"/>
            <w:vMerge w:val="restart"/>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联系方式</w:t>
            </w:r>
          </w:p>
        </w:tc>
        <w:tc>
          <w:tcPr>
            <w:tcW w:w="2472" w:type="dxa"/>
            <w:gridSpan w:val="2"/>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电话</w:t>
            </w:r>
          </w:p>
        </w:tc>
        <w:tc>
          <w:tcPr>
            <w:tcW w:w="3615" w:type="dxa"/>
            <w:gridSpan w:val="2"/>
            <w:vAlign w:val="center"/>
          </w:tcPr>
          <w:p>
            <w:pPr>
              <w:spacing w:line="400" w:lineRule="exact"/>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6323" w:type="dxa"/>
            <w:gridSpan w:val="5"/>
            <w:vMerge w:val="continue"/>
            <w:vAlign w:val="center"/>
          </w:tcPr>
          <w:p>
            <w:pPr>
              <w:spacing w:line="400" w:lineRule="exact"/>
              <w:rPr>
                <w:rFonts w:hint="eastAsia" w:ascii="仿宋_GB2312" w:hAnsi="仿宋_GB2312" w:eastAsia="仿宋_GB2312" w:cs="仿宋_GB2312"/>
                <w:sz w:val="24"/>
              </w:rPr>
            </w:pPr>
          </w:p>
        </w:tc>
        <w:tc>
          <w:tcPr>
            <w:tcW w:w="3033" w:type="dxa"/>
            <w:vMerge w:val="continue"/>
            <w:vAlign w:val="center"/>
          </w:tcPr>
          <w:p>
            <w:pPr>
              <w:spacing w:line="400" w:lineRule="exact"/>
              <w:jc w:val="center"/>
              <w:rPr>
                <w:rFonts w:hint="eastAsia" w:ascii="仿宋_GB2312" w:hAnsi="仿宋_GB2312" w:eastAsia="仿宋_GB2312" w:cs="仿宋_GB2312"/>
                <w:sz w:val="24"/>
              </w:rPr>
            </w:pPr>
          </w:p>
        </w:tc>
        <w:tc>
          <w:tcPr>
            <w:tcW w:w="2472" w:type="dxa"/>
            <w:gridSpan w:val="2"/>
            <w:vAlign w:val="center"/>
          </w:tcPr>
          <w:p>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邮箱</w:t>
            </w:r>
          </w:p>
        </w:tc>
        <w:tc>
          <w:tcPr>
            <w:tcW w:w="3615" w:type="dxa"/>
            <w:gridSpan w:val="2"/>
            <w:vAlign w:val="center"/>
          </w:tcPr>
          <w:p>
            <w:pPr>
              <w:spacing w:line="400" w:lineRule="exact"/>
              <w:rPr>
                <w:rFonts w:hint="eastAsia" w:ascii="仿宋_GB2312" w:hAnsi="仿宋_GB2312" w:eastAsia="仿宋_GB2312" w:cs="仿宋_GB2312"/>
                <w:sz w:val="24"/>
              </w:rPr>
            </w:pPr>
          </w:p>
        </w:tc>
      </w:tr>
    </w:tbl>
    <w:p>
      <w:pPr>
        <w:spacing w:line="600" w:lineRule="exact"/>
        <w:rPr>
          <w:rFonts w:ascii="仿宋" w:hAnsi="仿宋" w:eastAsia="仿宋" w:cs="仿宋_GB2312"/>
          <w:sz w:val="28"/>
          <w:szCs w:val="28"/>
          <w:u w:val="single"/>
        </w:rPr>
      </w:pPr>
    </w:p>
    <w:sectPr>
      <w:headerReference r:id="rId5" w:type="default"/>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A27D7"/>
    <w:multiLevelType w:val="singleLevel"/>
    <w:tmpl w:val="2BEA27D7"/>
    <w:lvl w:ilvl="0" w:tentative="0">
      <w:start w:val="6"/>
      <w:numFmt w:val="decimal"/>
      <w:suff w:val="nothing"/>
      <w:lvlText w:val="%1、"/>
      <w:lvlJc w:val="left"/>
    </w:lvl>
  </w:abstractNum>
  <w:abstractNum w:abstractNumId="1">
    <w:nsid w:val="438B66A3"/>
    <w:multiLevelType w:val="multilevel"/>
    <w:tmpl w:val="438B66A3"/>
    <w:lvl w:ilvl="0" w:tentative="0">
      <w:start w:val="1"/>
      <w:numFmt w:val="decimal"/>
      <w:pStyle w:val="115"/>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