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hAnsi="宋体" w:cs="宋体"/>
          <w:b/>
          <w:bCs/>
          <w:sz w:val="44"/>
          <w:szCs w:val="44"/>
          <w:u w:val="single"/>
        </w:rPr>
      </w:pPr>
    </w:p>
    <w:p>
      <w:pPr>
        <w:tabs>
          <w:tab w:val="left" w:pos="7020"/>
        </w:tabs>
        <w:jc w:val="center"/>
        <w:rPr>
          <w:rFonts w:hint="eastAsia" w:ascii="仿宋" w:hAnsi="仿宋" w:eastAsia="仿宋"/>
          <w:b/>
          <w:sz w:val="72"/>
          <w:szCs w:val="72"/>
        </w:rPr>
      </w:pPr>
      <w:r>
        <w:rPr>
          <w:rFonts w:hint="eastAsia" w:ascii="仿宋" w:hAnsi="仿宋" w:eastAsia="仿宋"/>
          <w:b/>
          <w:sz w:val="72"/>
          <w:szCs w:val="72"/>
        </w:rPr>
        <w:t>铜陵铜冠商品混凝土有限责任公司</w:t>
      </w:r>
      <w:r>
        <w:rPr>
          <w:rFonts w:hint="eastAsia" w:ascii="仿宋" w:hAnsi="仿宋" w:eastAsia="仿宋"/>
          <w:b/>
          <w:sz w:val="72"/>
          <w:szCs w:val="72"/>
          <w:lang w:eastAsia="zh-CN"/>
        </w:rPr>
        <w:t>混凝土</w:t>
      </w:r>
      <w:r>
        <w:rPr>
          <w:rFonts w:hint="eastAsia" w:ascii="仿宋" w:hAnsi="仿宋" w:eastAsia="仿宋"/>
          <w:b/>
          <w:sz w:val="72"/>
          <w:szCs w:val="72"/>
        </w:rPr>
        <w:t>搅拌主机</w:t>
      </w:r>
      <w:r>
        <w:rPr>
          <w:rFonts w:hint="eastAsia" w:ascii="仿宋" w:hAnsi="仿宋" w:eastAsia="仿宋"/>
          <w:b/>
          <w:sz w:val="72"/>
          <w:szCs w:val="72"/>
          <w:lang w:eastAsia="zh-CN"/>
        </w:rPr>
        <w:t>大</w:t>
      </w:r>
      <w:bookmarkStart w:id="0" w:name="_GoBack"/>
      <w:bookmarkEnd w:id="0"/>
      <w:r>
        <w:rPr>
          <w:rFonts w:hint="eastAsia" w:ascii="仿宋" w:hAnsi="仿宋" w:eastAsia="仿宋"/>
          <w:b/>
          <w:sz w:val="72"/>
          <w:szCs w:val="72"/>
        </w:rPr>
        <w:t xml:space="preserve">修 </w:t>
      </w:r>
    </w:p>
    <w:p>
      <w:pPr>
        <w:spacing w:line="700" w:lineRule="exact"/>
        <w:jc w:val="center"/>
        <w:rPr>
          <w:rFonts w:ascii="仿宋" w:hAnsi="仿宋" w:eastAsia="仿宋"/>
          <w:sz w:val="48"/>
          <w:szCs w:val="48"/>
        </w:rPr>
      </w:pPr>
    </w:p>
    <w:p>
      <w:pPr>
        <w:spacing w:line="700" w:lineRule="exact"/>
        <w:jc w:val="center"/>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rPr>
      </w:pPr>
    </w:p>
    <w:p>
      <w:pPr>
        <w:keepNext w:val="0"/>
        <w:keepLines w:val="0"/>
        <w:pageBreakBefore w:val="0"/>
        <w:widowControl w:val="0"/>
        <w:kinsoku/>
        <w:wordWrap/>
        <w:overflowPunct/>
        <w:topLinePunct w:val="0"/>
        <w:autoSpaceDE/>
        <w:autoSpaceDN/>
        <w:bidi w:val="0"/>
        <w:adjustRightInd/>
        <w:snapToGrid/>
        <w:spacing w:line="840" w:lineRule="auto"/>
        <w:textAlignment w:val="auto"/>
        <w:rPr>
          <w:rFonts w:hint="eastAsia" w:ascii="仿宋" w:hAnsi="仿宋" w:eastAsia="仿宋"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840" w:lineRule="auto"/>
        <w:textAlignment w:val="auto"/>
        <w:rPr>
          <w:rFonts w:hint="default" w:ascii="仿宋" w:hAnsi="仿宋" w:eastAsia="仿宋" w:cs="仿宋_GB2312"/>
          <w:b/>
          <w:bCs/>
          <w:sz w:val="32"/>
          <w:szCs w:val="32"/>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color w:val="0000FF"/>
          <w:sz w:val="32"/>
          <w:szCs w:val="32"/>
          <w:u w:val="single"/>
        </w:rPr>
        <w:t>TGJA-JX-202</w:t>
      </w:r>
      <w:r>
        <w:rPr>
          <w:rFonts w:hint="eastAsia" w:ascii="仿宋" w:hAnsi="仿宋" w:eastAsia="仿宋" w:cs="仿宋_GB2312"/>
          <w:b/>
          <w:bCs/>
          <w:color w:val="0000FF"/>
          <w:sz w:val="32"/>
          <w:szCs w:val="32"/>
          <w:u w:val="single"/>
          <w:lang w:val="en-US" w:eastAsia="zh-CN"/>
        </w:rPr>
        <w:t>3</w:t>
      </w:r>
      <w:r>
        <w:rPr>
          <w:rFonts w:hint="eastAsia" w:ascii="仿宋" w:hAnsi="仿宋" w:eastAsia="仿宋" w:cs="仿宋_GB2312"/>
          <w:b/>
          <w:bCs/>
          <w:color w:val="0000FF"/>
          <w:sz w:val="32"/>
          <w:szCs w:val="32"/>
          <w:u w:val="single"/>
        </w:rPr>
        <w:t>0</w:t>
      </w:r>
      <w:r>
        <w:rPr>
          <w:rFonts w:hint="eastAsia" w:ascii="仿宋" w:hAnsi="仿宋" w:eastAsia="仿宋" w:cs="仿宋_GB2312"/>
          <w:b/>
          <w:bCs/>
          <w:color w:val="0000FF"/>
          <w:sz w:val="32"/>
          <w:szCs w:val="32"/>
          <w:u w:val="single"/>
          <w:lang w:val="en-US" w:eastAsia="zh-CN"/>
        </w:rPr>
        <w:t>43</w:t>
      </w:r>
    </w:p>
    <w:p>
      <w:pPr>
        <w:keepNext w:val="0"/>
        <w:keepLines w:val="0"/>
        <w:pageBreakBefore w:val="0"/>
        <w:widowControl w:val="0"/>
        <w:kinsoku/>
        <w:wordWrap/>
        <w:overflowPunct/>
        <w:topLinePunct w:val="0"/>
        <w:autoSpaceDE/>
        <w:autoSpaceDN/>
        <w:bidi w:val="0"/>
        <w:adjustRightInd/>
        <w:snapToGrid/>
        <w:spacing w:line="840" w:lineRule="auto"/>
        <w:textAlignment w:val="auto"/>
        <w:rPr>
          <w:rFonts w:ascii="仿宋" w:hAnsi="仿宋" w:eastAsia="仿宋" w:cs="仿宋_GB2312"/>
          <w:b/>
          <w:bCs/>
          <w:sz w:val="32"/>
          <w:szCs w:val="32"/>
          <w:u w:val="single"/>
        </w:rPr>
      </w:pPr>
      <w:r>
        <w:rPr>
          <w:rFonts w:hint="eastAsia" w:ascii="仿宋" w:hAnsi="仿宋" w:eastAsia="仿宋" w:cs="仿宋_GB2312"/>
          <w:b/>
          <w:bCs/>
          <w:sz w:val="32"/>
          <w:szCs w:val="32"/>
          <w:u w:val="none"/>
        </w:rPr>
        <w:t>招标内容：</w:t>
      </w:r>
      <w:r>
        <w:rPr>
          <w:rFonts w:hint="eastAsia" w:ascii="仿宋" w:hAnsi="仿宋" w:eastAsia="仿宋" w:cs="仿宋_GB2312"/>
          <w:b/>
          <w:bCs/>
          <w:sz w:val="32"/>
          <w:szCs w:val="32"/>
          <w:u w:val="single"/>
          <w:lang w:eastAsia="zh-CN"/>
        </w:rPr>
        <w:t>混凝土</w:t>
      </w:r>
      <w:r>
        <w:rPr>
          <w:rFonts w:hint="eastAsia" w:ascii="仿宋" w:hAnsi="仿宋" w:eastAsia="仿宋" w:cs="仿宋_GB2312"/>
          <w:b/>
          <w:bCs/>
          <w:sz w:val="32"/>
          <w:szCs w:val="32"/>
          <w:u w:val="single"/>
        </w:rPr>
        <w:t>搅拌主机</w:t>
      </w:r>
      <w:r>
        <w:rPr>
          <w:rFonts w:hint="eastAsia" w:ascii="仿宋" w:hAnsi="仿宋" w:eastAsia="仿宋" w:cs="仿宋_GB2312"/>
          <w:b/>
          <w:bCs/>
          <w:sz w:val="32"/>
          <w:szCs w:val="32"/>
          <w:u w:val="single"/>
          <w:lang w:eastAsia="zh-CN"/>
        </w:rPr>
        <w:t>大</w:t>
      </w:r>
      <w:r>
        <w:rPr>
          <w:rFonts w:hint="eastAsia" w:ascii="仿宋" w:hAnsi="仿宋" w:eastAsia="仿宋" w:cs="仿宋_GB2312"/>
          <w:b/>
          <w:bCs/>
          <w:sz w:val="32"/>
          <w:szCs w:val="32"/>
          <w:u w:val="single"/>
        </w:rPr>
        <w:t>修</w:t>
      </w:r>
      <w:r>
        <w:rPr>
          <w:rFonts w:hint="eastAsia" w:ascii="仿宋" w:hAnsi="仿宋" w:eastAsia="仿宋" w:cs="仿宋_GB2312"/>
          <w:b/>
          <w:bCs/>
          <w:sz w:val="32"/>
          <w:szCs w:val="32"/>
          <w:u w:val="single"/>
          <w:lang w:val="en-US" w:eastAsia="zh-CN"/>
        </w:rPr>
        <w:t xml:space="preserve">   </w:t>
      </w:r>
      <w:r>
        <w:rPr>
          <w:rFonts w:hint="eastAsia" w:ascii="仿宋" w:hAnsi="仿宋" w:eastAsia="仿宋" w:cs="仿宋_GB2312"/>
          <w:b/>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840" w:lineRule="auto"/>
        <w:textAlignment w:val="auto"/>
        <w:rPr>
          <w:rFonts w:hint="eastAsia" w:ascii="仿宋" w:hAnsi="仿宋" w:eastAsia="仿宋" w:cs="仿宋_GB2312"/>
          <w:b/>
          <w:bCs/>
          <w:sz w:val="32"/>
          <w:szCs w:val="32"/>
          <w:u w:val="single"/>
          <w:lang w:eastAsia="zh-CN"/>
        </w:rPr>
      </w:pPr>
      <w:r>
        <w:rPr>
          <w:rFonts w:hint="eastAsia" w:ascii="仿宋" w:hAnsi="仿宋" w:eastAsia="仿宋" w:cs="仿宋_GB2312"/>
          <w:b/>
          <w:bCs/>
          <w:sz w:val="32"/>
          <w:szCs w:val="32"/>
          <w:u w:val="none"/>
        </w:rPr>
        <w:t>招标人：</w:t>
      </w:r>
      <w:r>
        <w:rPr>
          <w:rFonts w:hint="eastAsia" w:ascii="仿宋" w:hAnsi="仿宋" w:eastAsia="仿宋" w:cs="仿宋_GB2312"/>
          <w:b/>
          <w:bCs/>
          <w:sz w:val="32"/>
          <w:szCs w:val="32"/>
          <w:u w:val="single"/>
        </w:rPr>
        <w:t>铜陵铜冠商品混凝土有限责任公司</w:t>
      </w:r>
    </w:p>
    <w:p>
      <w:pPr>
        <w:keepNext w:val="0"/>
        <w:keepLines w:val="0"/>
        <w:pageBreakBefore w:val="0"/>
        <w:widowControl w:val="0"/>
        <w:kinsoku/>
        <w:wordWrap/>
        <w:overflowPunct/>
        <w:topLinePunct w:val="0"/>
        <w:autoSpaceDE/>
        <w:autoSpaceDN/>
        <w:bidi w:val="0"/>
        <w:adjustRightInd/>
        <w:snapToGrid/>
        <w:spacing w:line="840" w:lineRule="auto"/>
        <w:textAlignment w:val="auto"/>
        <w:rPr>
          <w:rFonts w:hint="eastAsia" w:ascii="仿宋" w:hAnsi="仿宋" w:eastAsia="仿宋" w:cs="仿宋_GB2312"/>
          <w:b/>
          <w:bCs/>
          <w:sz w:val="32"/>
          <w:szCs w:val="32"/>
          <w:u w:val="single"/>
        </w:rPr>
      </w:pPr>
      <w:r>
        <w:rPr>
          <w:rFonts w:hint="eastAsia" w:ascii="仿宋" w:hAnsi="仿宋" w:eastAsia="仿宋" w:cs="仿宋_GB2312"/>
          <w:b/>
          <w:bCs/>
          <w:sz w:val="32"/>
          <w:szCs w:val="32"/>
          <w:u w:val="none"/>
        </w:rPr>
        <w:t>联系人：</w:t>
      </w:r>
      <w:r>
        <w:rPr>
          <w:rFonts w:hint="eastAsia" w:ascii="仿宋" w:hAnsi="仿宋" w:eastAsia="仿宋" w:cs="仿宋_GB2312"/>
          <w:b/>
          <w:bCs/>
          <w:sz w:val="32"/>
          <w:szCs w:val="32"/>
          <w:u w:val="single"/>
        </w:rPr>
        <w:t>章浩（18705628595）</w:t>
      </w:r>
      <w:r>
        <w:rPr>
          <w:rFonts w:hint="eastAsia" w:ascii="仿宋" w:hAnsi="仿宋" w:eastAsia="仿宋" w:cs="仿宋_GB2312"/>
          <w:b/>
          <w:bCs/>
          <w:sz w:val="32"/>
          <w:szCs w:val="32"/>
          <w:u w:val="single"/>
          <w:lang w:eastAsia="zh-CN"/>
        </w:rPr>
        <w:t>王良希（</w:t>
      </w:r>
      <w:r>
        <w:rPr>
          <w:rFonts w:hint="eastAsia" w:ascii="仿宋" w:hAnsi="仿宋" w:eastAsia="仿宋" w:cs="仿宋_GB2312"/>
          <w:b/>
          <w:bCs/>
          <w:sz w:val="32"/>
          <w:szCs w:val="32"/>
          <w:u w:val="single"/>
          <w:lang w:val="en-US" w:eastAsia="zh-CN"/>
        </w:rPr>
        <w:t>13866842309</w:t>
      </w:r>
      <w:r>
        <w:rPr>
          <w:rFonts w:hint="eastAsia" w:ascii="仿宋" w:hAnsi="仿宋" w:eastAsia="仿宋" w:cs="仿宋_GB2312"/>
          <w:b/>
          <w:bCs/>
          <w:sz w:val="32"/>
          <w:szCs w:val="32"/>
          <w:u w:val="single"/>
          <w:lang w:eastAsia="zh-CN"/>
        </w:rPr>
        <w:t>）</w:t>
      </w:r>
      <w:r>
        <w:rPr>
          <w:rFonts w:hint="eastAsia" w:ascii="仿宋" w:hAnsi="仿宋" w:eastAsia="仿宋" w:cs="仿宋_GB2312"/>
          <w:b/>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840" w:lineRule="auto"/>
        <w:textAlignment w:val="auto"/>
        <w:rPr>
          <w:rFonts w:ascii="仿宋" w:hAnsi="仿宋" w:eastAsia="仿宋" w:cs="仿宋_GB2312"/>
          <w:b/>
          <w:bCs/>
          <w:sz w:val="32"/>
          <w:szCs w:val="32"/>
          <w:u w:val="single"/>
        </w:rPr>
      </w:pPr>
      <w:r>
        <w:rPr>
          <w:rFonts w:hint="eastAsia" w:ascii="仿宋" w:hAnsi="仿宋" w:eastAsia="仿宋" w:cs="仿宋_GB2312"/>
          <w:b/>
          <w:bCs/>
          <w:sz w:val="32"/>
          <w:szCs w:val="32"/>
          <w:u w:val="none"/>
        </w:rPr>
        <w:t>投标截止时间：</w:t>
      </w:r>
      <w:r>
        <w:rPr>
          <w:rFonts w:hint="eastAsia" w:ascii="仿宋" w:hAnsi="仿宋" w:eastAsia="仿宋" w:cs="仿宋_GB2312"/>
          <w:b/>
          <w:bCs/>
          <w:sz w:val="32"/>
          <w:szCs w:val="32"/>
          <w:u w:val="single"/>
        </w:rPr>
        <w:t xml:space="preserve"> 202</w:t>
      </w:r>
      <w:r>
        <w:rPr>
          <w:rFonts w:hint="eastAsia" w:ascii="仿宋" w:hAnsi="仿宋" w:eastAsia="仿宋" w:cs="仿宋_GB2312"/>
          <w:b/>
          <w:bCs/>
          <w:sz w:val="32"/>
          <w:szCs w:val="32"/>
          <w:u w:val="single"/>
          <w:lang w:val="en-US" w:eastAsia="zh-CN"/>
        </w:rPr>
        <w:t>3</w:t>
      </w:r>
      <w:r>
        <w:rPr>
          <w:rFonts w:hint="eastAsia" w:ascii="仿宋" w:hAnsi="仿宋" w:eastAsia="仿宋" w:cs="仿宋_GB2312"/>
          <w:b/>
          <w:bCs/>
          <w:sz w:val="32"/>
          <w:szCs w:val="32"/>
          <w:u w:val="single"/>
        </w:rPr>
        <w:t xml:space="preserve">年 </w:t>
      </w:r>
      <w:r>
        <w:rPr>
          <w:rFonts w:hint="eastAsia" w:ascii="仿宋" w:hAnsi="仿宋" w:eastAsia="仿宋" w:cs="仿宋_GB2312"/>
          <w:b/>
          <w:bCs/>
          <w:sz w:val="32"/>
          <w:szCs w:val="32"/>
          <w:u w:val="single"/>
          <w:lang w:val="en-US" w:eastAsia="zh-CN"/>
        </w:rPr>
        <w:t>12</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28</w:t>
      </w:r>
      <w:r>
        <w:rPr>
          <w:rFonts w:hint="eastAsia" w:ascii="仿宋" w:hAnsi="仿宋" w:eastAsia="仿宋" w:cs="仿宋_GB2312"/>
          <w:b/>
          <w:bCs/>
          <w:sz w:val="32"/>
          <w:szCs w:val="32"/>
          <w:u w:val="single"/>
        </w:rPr>
        <w:t xml:space="preserve">日 </w:t>
      </w:r>
      <w:r>
        <w:rPr>
          <w:rFonts w:hint="eastAsia" w:ascii="仿宋" w:hAnsi="仿宋" w:eastAsia="仿宋" w:cs="仿宋_GB2312"/>
          <w:b/>
          <w:bCs/>
          <w:sz w:val="32"/>
          <w:szCs w:val="32"/>
          <w:u w:val="single"/>
          <w:lang w:val="en-US" w:eastAsia="zh-CN"/>
        </w:rPr>
        <w:t>9</w:t>
      </w:r>
      <w:r>
        <w:rPr>
          <w:rFonts w:hint="eastAsia" w:ascii="仿宋" w:hAnsi="仿宋" w:eastAsia="仿宋" w:cs="仿宋_GB2312"/>
          <w:b/>
          <w:bCs/>
          <w:sz w:val="32"/>
          <w:szCs w:val="32"/>
          <w:u w:val="single"/>
        </w:rPr>
        <w:t xml:space="preserve">：00   </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hint="eastAsia"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w:t>
      </w:r>
      <w:r>
        <w:rPr>
          <w:rFonts w:hint="eastAsia" w:ascii="仿宋" w:hAnsi="仿宋" w:eastAsia="仿宋" w:cs="仿宋_GB2312"/>
          <w:sz w:val="28"/>
          <w:szCs w:val="28"/>
          <w:lang w:eastAsia="zh-CN"/>
        </w:rPr>
        <w:t>工程</w:t>
      </w:r>
      <w:r>
        <w:rPr>
          <w:rFonts w:hint="eastAsia" w:ascii="仿宋" w:hAnsi="仿宋" w:eastAsia="仿宋" w:cs="仿宋_GB2312"/>
          <w:sz w:val="28"/>
          <w:szCs w:val="28"/>
        </w:rPr>
        <w:t>部根据阳光工程相关规定通过招标平台进行公开招标（竞价）。</w:t>
      </w:r>
    </w:p>
    <w:p>
      <w:pPr>
        <w:ind w:firstLine="560" w:firstLineChars="200"/>
        <w:rPr>
          <w:rFonts w:hint="eastAsia" w:ascii="仿宋" w:hAnsi="仿宋" w:eastAsia="仿宋" w:cs="仿宋_GB2312"/>
          <w:b/>
          <w:sz w:val="36"/>
          <w:szCs w:val="36"/>
        </w:rPr>
      </w:pPr>
      <w:r>
        <w:rPr>
          <w:rFonts w:hint="eastAsia" w:ascii="仿宋" w:hAnsi="仿宋" w:eastAsia="仿宋" w:cs="仿宋_GB2312"/>
          <w:sz w:val="28"/>
          <w:szCs w:val="28"/>
        </w:rPr>
        <w:t>2、公开招标（竞价）在铜冠建安公司纪委监督下进行。</w:t>
      </w:r>
    </w:p>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rPr>
          <w:rFonts w:ascii="仿宋" w:hAnsi="仿宋" w:eastAsia="仿宋" w:cs="仿宋_GB2312"/>
          <w:b/>
          <w:sz w:val="36"/>
          <w:szCs w:val="36"/>
        </w:rPr>
      </w:pPr>
      <w:r>
        <w:rPr>
          <w:rFonts w:hint="eastAsia" w:ascii="仿宋" w:hAnsi="仿宋" w:eastAsia="仿宋" w:cs="仿宋_GB2312"/>
          <w:b/>
          <w:sz w:val="36"/>
          <w:szCs w:val="36"/>
        </w:rPr>
        <w:t>一、招标日程安排</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20</w:t>
      </w:r>
      <w:r>
        <w:rPr>
          <w:rFonts w:hint="eastAsia" w:ascii="仿宋" w:hAnsi="仿宋" w:eastAsia="仿宋" w:cs="仿宋_GB2312"/>
          <w:sz w:val="28"/>
          <w:szCs w:val="28"/>
          <w:u w:val="single"/>
        </w:rPr>
        <w:t>日</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28</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w:t>
      </w:r>
      <w:r>
        <w:rPr>
          <w:rFonts w:hint="eastAsia" w:ascii="仿宋" w:hAnsi="仿宋" w:eastAsia="仿宋" w:cs="仿宋_GB2312"/>
          <w:sz w:val="28"/>
          <w:szCs w:val="28"/>
          <w:u w:val="single"/>
        </w:rPr>
        <w:t>铜陵有色金属集团铜冠建筑安装股份有限公司经营部（</w:t>
      </w:r>
      <w:r>
        <w:rPr>
          <w:rFonts w:hint="eastAsia" w:ascii="仿宋" w:hAnsi="仿宋" w:eastAsia="仿宋" w:cs="仿宋_GB2312"/>
          <w:sz w:val="28"/>
          <w:szCs w:val="28"/>
          <w:u w:val="single"/>
          <w:lang w:eastAsia="zh-CN"/>
        </w:rPr>
        <w:t>翠湖三路老家酒业斜对面</w:t>
      </w:r>
      <w:r>
        <w:rPr>
          <w:rFonts w:hint="eastAsia" w:ascii="仿宋" w:hAnsi="仿宋" w:eastAsia="仿宋" w:cs="仿宋_GB2312"/>
          <w:sz w:val="28"/>
          <w:szCs w:val="28"/>
          <w:u w:val="single"/>
        </w:rPr>
        <w:t>）</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28</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rPr>
          <w:rFonts w:hint="eastAsia" w:ascii="仿宋" w:hAnsi="仿宋" w:eastAsia="仿宋" w:cs="仿宋_GB2312"/>
          <w:b/>
          <w:sz w:val="36"/>
          <w:szCs w:val="36"/>
        </w:rPr>
      </w:pPr>
      <w:r>
        <w:rPr>
          <w:rFonts w:hint="eastAsia" w:ascii="仿宋" w:hAnsi="仿宋" w:eastAsia="仿宋" w:cs="仿宋_GB2312"/>
          <w:b/>
          <w:sz w:val="36"/>
          <w:szCs w:val="36"/>
        </w:rPr>
        <w:br w:type="page"/>
      </w:r>
    </w:p>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rPr>
          <w:rFonts w:hint="eastAsia" w:ascii="仿宋" w:hAnsi="仿宋" w:eastAsia="仿宋" w:cs="仿宋_GB2312"/>
          <w:b/>
          <w:sz w:val="36"/>
          <w:szCs w:val="36"/>
          <w:lang w:eastAsia="zh-CN"/>
        </w:rPr>
      </w:pPr>
      <w:r>
        <w:rPr>
          <w:rFonts w:hint="eastAsia" w:ascii="仿宋" w:hAnsi="仿宋" w:eastAsia="仿宋" w:cs="仿宋_GB2312"/>
          <w:b/>
          <w:sz w:val="36"/>
          <w:szCs w:val="36"/>
        </w:rPr>
        <w:t>二、招标</w:t>
      </w:r>
      <w:r>
        <w:rPr>
          <w:rFonts w:hint="eastAsia" w:ascii="仿宋" w:hAnsi="仿宋" w:eastAsia="仿宋" w:cs="仿宋_GB2312"/>
          <w:b/>
          <w:sz w:val="36"/>
          <w:szCs w:val="36"/>
          <w:lang w:eastAsia="zh-CN"/>
        </w:rPr>
        <w:t>技术要求</w:t>
      </w:r>
    </w:p>
    <w:p>
      <w:pPr>
        <w:numPr>
          <w:ilvl w:val="0"/>
          <w:numId w:val="0"/>
        </w:numPr>
        <w:ind w:leftChars="0"/>
        <w:jc w:val="left"/>
        <w:rPr>
          <w:rFonts w:ascii="宋体" w:cs="宋体"/>
          <w:kern w:val="0"/>
          <w:szCs w:val="21"/>
        </w:rPr>
      </w:pPr>
      <w:r>
        <w:rPr>
          <w:rFonts w:hint="eastAsia" w:ascii="宋体" w:hAnsi="宋体"/>
          <w:b/>
          <w:bCs/>
          <w:sz w:val="30"/>
          <w:szCs w:val="30"/>
          <w:lang w:val="en-US" w:eastAsia="zh-CN"/>
        </w:rPr>
        <w:t>1、混凝土搅拌主机基本参数：</w:t>
      </w:r>
    </w:p>
    <w:p>
      <w:pPr>
        <w:jc w:val="left"/>
        <w:rPr>
          <w:rFonts w:hint="default" w:ascii="宋体" w:eastAsia="宋体" w:cs="宋体"/>
          <w:kern w:val="0"/>
          <w:szCs w:val="21"/>
          <w:lang w:val="en-US" w:eastAsia="zh-CN"/>
        </w:rPr>
      </w:pPr>
      <w:r>
        <w:rPr>
          <w:rFonts w:hint="eastAsia" w:ascii="宋体" w:cs="宋体"/>
          <w:kern w:val="0"/>
          <w:szCs w:val="21"/>
          <w:lang w:eastAsia="zh-CN"/>
        </w:rPr>
        <w:t>产品型号：</w:t>
      </w:r>
      <w:r>
        <w:rPr>
          <w:rFonts w:hint="eastAsia" w:ascii="宋体" w:cs="宋体"/>
          <w:kern w:val="0"/>
          <w:szCs w:val="21"/>
          <w:lang w:val="en-US" w:eastAsia="zh-CN"/>
        </w:rPr>
        <w:t>JS3000E，主机功率2x55KW，公称容量3000L，搅拌轴转速26r/min。</w:t>
      </w:r>
    </w:p>
    <w:p>
      <w:pPr>
        <w:ind w:left="0" w:leftChars="0" w:firstLine="0" w:firstLineChars="0"/>
        <w:jc w:val="both"/>
        <w:rPr>
          <w:rFonts w:hint="eastAsia" w:ascii="宋体" w:hAnsi="宋体"/>
          <w:szCs w:val="21"/>
          <w:lang w:val="en-US" w:eastAsia="zh-CN"/>
        </w:rPr>
      </w:pPr>
      <w:r>
        <w:rPr>
          <w:rFonts w:hint="eastAsia" w:ascii="宋体" w:hAnsi="宋体"/>
          <w:b/>
          <w:bCs/>
          <w:sz w:val="30"/>
          <w:szCs w:val="30"/>
          <w:lang w:val="en-US" w:eastAsia="zh-CN"/>
        </w:rPr>
        <w:t>2、混凝土搅拌主机现况如下：</w:t>
      </w:r>
    </w:p>
    <w:p>
      <w:pPr>
        <w:jc w:val="left"/>
        <w:rPr>
          <w:rFonts w:hint="eastAsia" w:ascii="宋体" w:cs="宋体"/>
          <w:kern w:val="0"/>
          <w:szCs w:val="21"/>
          <w:lang w:val="en-US" w:eastAsia="zh-CN"/>
        </w:rPr>
      </w:pPr>
      <w:r>
        <w:rPr>
          <w:rFonts w:hint="eastAsia" w:ascii="宋体" w:cs="宋体"/>
          <w:kern w:val="0"/>
          <w:szCs w:val="21"/>
          <w:lang w:val="en-US" w:eastAsia="zh-CN"/>
        </w:rPr>
        <w:t>现有2台搅拌主机内衬板、搅拌刀片磨损严重，主机轴头密封件损坏，已经不能自动注油，导致主机负载偏大，经常死机。</w:t>
      </w:r>
    </w:p>
    <w:p>
      <w:pPr>
        <w:numPr>
          <w:ilvl w:val="0"/>
          <w:numId w:val="0"/>
        </w:numPr>
        <w:spacing w:line="240" w:lineRule="auto"/>
        <w:rPr>
          <w:rFonts w:hint="eastAsia" w:ascii="宋体" w:hAnsi="宋体"/>
          <w:szCs w:val="21"/>
          <w:lang w:val="en-US" w:eastAsia="zh-CN"/>
        </w:rPr>
      </w:pPr>
      <w:r>
        <w:rPr>
          <w:rFonts w:hint="eastAsia" w:ascii="宋体" w:hAnsi="宋体"/>
          <w:szCs w:val="21"/>
          <w:lang w:val="en-US" w:eastAsia="zh-CN"/>
        </w:rPr>
        <w:t>拟维修主要内容：</w:t>
      </w:r>
    </w:p>
    <w:tbl>
      <w:tblPr>
        <w:tblStyle w:val="45"/>
        <w:tblW w:w="828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55"/>
        <w:gridCol w:w="5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2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维修备件名称</w:t>
            </w: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配件型号（名称）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三方主机耐磨件</w:t>
            </w: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菱形弧衬板JSX2000.3.2-2A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梯形弧衬板JSX2000.3.2-1A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外侧端衬板JSX2000.3.2-3A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左边端衬板JSX2000.3.2-4A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右边端衬板JSX2000.3.2-5A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中间端衬板JSX2000.3.2-6A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叶片JSX2000.7.2-1B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侧刮板JSX2000.7.1-1B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刮板JSX2000.7.4-1B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侧护板JSX2000.7.1-2B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护板JSX2000.7.4-2B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侧搅拌臂JSX2000.7.1-4B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搅拌臂JSX2000.7.4-3B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主搅拌臂JSX2000.7.2-3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短联接座JSX2000.7.1-5B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长联接座JSX2000.7.2-4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卸料门门沿JSX2000.3.2-11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卸料门弧衬板JS3000A.6B-1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厚半环JSX2000.7.5-1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厚半环JS3000.7.5-1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上方弧形衬板合件JSX2000.3.2.1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卸料门盖瓦JSX2000.3.2-7A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装配螺丝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其它配件</w:t>
            </w: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JS3000搅拌主机轴头密封件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润滑泵4WDB-M1.2/244F1930</w:t>
            </w:r>
          </w:p>
        </w:tc>
      </w:tr>
    </w:tbl>
    <w:p>
      <w:pPr>
        <w:jc w:val="left"/>
        <w:rPr>
          <w:rFonts w:hint="eastAsia" w:ascii="宋体" w:cs="宋体"/>
          <w:kern w:val="0"/>
          <w:szCs w:val="21"/>
          <w:lang w:val="en-US" w:eastAsia="zh-CN"/>
        </w:rPr>
      </w:pPr>
      <w:r>
        <w:rPr>
          <w:rFonts w:hint="eastAsia" w:ascii="宋体" w:cs="宋体"/>
          <w:kern w:val="0"/>
          <w:szCs w:val="21"/>
          <w:lang w:val="en-US" w:eastAsia="zh-CN"/>
        </w:rPr>
        <w:t>以上为主要维修更换配件，耐磨件实际更换明细包含但不限于以上内容，以实际更换为准，但保证搅拌机内部耐磨件全部更换，且功能满足使用要求。</w:t>
      </w:r>
    </w:p>
    <w:p>
      <w:pPr>
        <w:ind w:left="0" w:leftChars="0" w:firstLine="0" w:firstLineChars="0"/>
        <w:jc w:val="both"/>
        <w:rPr>
          <w:rFonts w:hint="eastAsia" w:ascii="宋体" w:hAnsi="宋体"/>
          <w:b/>
          <w:bCs/>
          <w:sz w:val="30"/>
          <w:szCs w:val="30"/>
          <w:lang w:val="en-US" w:eastAsia="zh-CN"/>
        </w:rPr>
      </w:pPr>
      <w:r>
        <w:rPr>
          <w:rFonts w:hint="eastAsia" w:ascii="宋体" w:hAnsi="宋体"/>
          <w:b/>
          <w:bCs/>
          <w:sz w:val="30"/>
          <w:szCs w:val="30"/>
          <w:lang w:val="en-US" w:eastAsia="zh-CN"/>
        </w:rPr>
        <w:t>4、质保要求</w:t>
      </w:r>
    </w:p>
    <w:p>
      <w:pPr>
        <w:jc w:val="left"/>
        <w:rPr>
          <w:rFonts w:hint="default" w:ascii="宋体" w:cs="宋体"/>
          <w:kern w:val="0"/>
          <w:szCs w:val="21"/>
          <w:lang w:val="en-US" w:eastAsia="zh-CN"/>
        </w:rPr>
      </w:pPr>
      <w:r>
        <w:rPr>
          <w:rFonts w:hint="eastAsia" w:ascii="宋体" w:cs="宋体"/>
          <w:kern w:val="0"/>
          <w:szCs w:val="21"/>
          <w:lang w:val="en-US" w:eastAsia="zh-CN"/>
        </w:rPr>
        <w:t>每台搅拌主机更换耐磨件需质保10万立方混凝土或一年无破损脱落等质量问题，以哪个先到为准，如出现质量问题，需无条件更换。</w:t>
      </w:r>
    </w:p>
    <w:p>
      <w:pPr>
        <w:ind w:left="0" w:leftChars="0" w:firstLine="0" w:firstLineChars="0"/>
        <w:jc w:val="both"/>
        <w:rPr>
          <w:rFonts w:hint="eastAsia" w:ascii="宋体" w:hAnsi="宋体"/>
          <w:b/>
          <w:bCs/>
          <w:sz w:val="30"/>
          <w:szCs w:val="30"/>
          <w:lang w:val="en-US" w:eastAsia="zh-CN"/>
        </w:rPr>
      </w:pPr>
      <w:r>
        <w:rPr>
          <w:rFonts w:hint="eastAsia" w:ascii="宋体" w:hAnsi="宋体"/>
          <w:b/>
          <w:bCs/>
          <w:sz w:val="30"/>
          <w:szCs w:val="30"/>
          <w:lang w:val="en-US" w:eastAsia="zh-CN"/>
        </w:rPr>
        <w:t>5、设备改造时间</w:t>
      </w:r>
    </w:p>
    <w:p>
      <w:pPr>
        <w:jc w:val="left"/>
        <w:rPr>
          <w:rFonts w:hint="eastAsia" w:ascii="宋体" w:cs="宋体"/>
          <w:kern w:val="0"/>
          <w:szCs w:val="21"/>
          <w:lang w:val="en-US" w:eastAsia="zh-CN"/>
        </w:rPr>
      </w:pPr>
      <w:r>
        <w:rPr>
          <w:rFonts w:hint="eastAsia" w:ascii="宋体" w:cs="宋体"/>
          <w:kern w:val="0"/>
          <w:szCs w:val="21"/>
          <w:lang w:val="en-US" w:eastAsia="zh-CN"/>
        </w:rPr>
        <w:t>以招标单位根据生产现状通知为准，收到通知时需具备立即维修的能力。</w:t>
      </w:r>
    </w:p>
    <w:p>
      <w:pPr>
        <w:ind w:left="0" w:leftChars="0" w:firstLine="0" w:firstLineChars="0"/>
      </w:pPr>
    </w:p>
    <w:p>
      <w:pPr>
        <w:rPr>
          <w:rFonts w:hint="eastAsia" w:ascii="仿宋" w:hAnsi="仿宋" w:eastAsia="仿宋" w:cs="仿宋_GB2312"/>
          <w:b/>
          <w:sz w:val="36"/>
          <w:szCs w:val="36"/>
        </w:rPr>
      </w:pPr>
      <w:r>
        <w:rPr>
          <w:rFonts w:hint="eastAsia" w:ascii="仿宋" w:hAnsi="仿宋" w:eastAsia="仿宋" w:cs="仿宋_GB2312"/>
          <w:b/>
          <w:sz w:val="36"/>
          <w:szCs w:val="36"/>
        </w:rPr>
        <w:br w:type="page"/>
      </w:r>
    </w:p>
    <w:p>
      <w:pPr>
        <w:jc w:val="center"/>
        <w:rPr>
          <w:rFonts w:hint="eastAsia" w:ascii="仿宋" w:hAnsi="仿宋" w:eastAsia="仿宋" w:cs="仿宋_GB2312"/>
          <w:b/>
          <w:sz w:val="36"/>
          <w:szCs w:val="36"/>
        </w:rPr>
      </w:pPr>
      <w:r>
        <w:rPr>
          <w:rFonts w:hint="eastAsia" w:ascii="仿宋" w:hAnsi="仿宋" w:eastAsia="仿宋" w:cs="仿宋_GB2312"/>
          <w:b/>
          <w:sz w:val="36"/>
          <w:szCs w:val="36"/>
        </w:rPr>
        <w:t>三、投标人资格要求</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2、投标人须为一般纳税人或小规模纳税人。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w:t>
      </w:r>
      <w:r>
        <w:rPr>
          <w:rFonts w:hint="eastAsia" w:ascii="仿宋" w:hAnsi="仿宋" w:eastAsia="仿宋" w:cs="仿宋_GB2312"/>
          <w:sz w:val="28"/>
          <w:szCs w:val="28"/>
          <w:lang w:eastAsia="zh-CN"/>
        </w:rPr>
        <w:t>内容</w:t>
      </w:r>
      <w:r>
        <w:rPr>
          <w:rFonts w:hint="eastAsia" w:ascii="仿宋" w:hAnsi="仿宋" w:eastAsia="仿宋" w:cs="仿宋_GB2312"/>
          <w:sz w:val="28"/>
          <w:szCs w:val="28"/>
        </w:rPr>
        <w:t>。</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rPr>
          <w:rFonts w:hint="eastAsia" w:ascii="仿宋" w:hAnsi="仿宋" w:eastAsia="仿宋" w:cs="仿宋_GB2312"/>
          <w:b/>
          <w:sz w:val="36"/>
          <w:szCs w:val="36"/>
        </w:rPr>
      </w:pPr>
      <w:r>
        <w:rPr>
          <w:rFonts w:hint="eastAsia" w:ascii="仿宋" w:hAnsi="仿宋" w:eastAsia="仿宋" w:cs="仿宋_GB2312"/>
          <w:b/>
          <w:sz w:val="36"/>
          <w:szCs w:val="36"/>
        </w:rPr>
        <w:br w:type="page"/>
      </w:r>
    </w:p>
    <w:p>
      <w:pPr>
        <w:jc w:val="center"/>
        <w:rPr>
          <w:rFonts w:hint="eastAsia"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本次招标公告（包括后期如有对招标文件所作的澄清、修改等。）将在铜冠建筑安装股份有限公司网（http://www.tltgja.com.cn/）在线招标--</w:t>
      </w:r>
      <w:r>
        <w:rPr>
          <w:rFonts w:hint="eastAsia" w:ascii="仿宋" w:hAnsi="仿宋" w:eastAsia="仿宋" w:cs="仿宋_GB2312"/>
          <w:sz w:val="28"/>
          <w:szCs w:val="28"/>
          <w:lang w:eastAsia="zh-CN"/>
        </w:rPr>
        <w:t>机械运输</w:t>
      </w:r>
      <w:r>
        <w:rPr>
          <w:rFonts w:hint="eastAsia" w:ascii="仿宋" w:hAnsi="仿宋" w:eastAsia="仿宋" w:cs="仿宋_GB2312"/>
          <w:sz w:val="28"/>
          <w:szCs w:val="28"/>
        </w:rPr>
        <w:t>招标上发布。招标公告请投标人自行下载。</w:t>
      </w:r>
    </w:p>
    <w:p>
      <w:pPr>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rPr>
          <w:rFonts w:hint="eastAsia" w:ascii="仿宋" w:hAnsi="仿宋" w:eastAsia="仿宋" w:cs="仿宋_GB2312"/>
          <w:b/>
          <w:sz w:val="36"/>
          <w:szCs w:val="36"/>
          <w:lang w:eastAsia="zh-CN"/>
        </w:rPr>
      </w:pPr>
      <w:r>
        <w:rPr>
          <w:rFonts w:hint="eastAsia" w:ascii="仿宋" w:hAnsi="仿宋" w:eastAsia="仿宋" w:cs="仿宋_GB2312"/>
          <w:b/>
          <w:sz w:val="36"/>
          <w:szCs w:val="36"/>
          <w:lang w:eastAsia="zh-CN"/>
        </w:rPr>
        <w:br w:type="page"/>
      </w:r>
    </w:p>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rPr>
          <w:rFonts w:hint="eastAsia" w:ascii="仿宋" w:hAnsi="仿宋" w:eastAsia="仿宋" w:cs="仿宋_GB2312"/>
          <w:b/>
          <w:sz w:val="36"/>
          <w:szCs w:val="36"/>
          <w:lang w:eastAsia="zh-CN"/>
        </w:rPr>
      </w:pPr>
      <w:r>
        <w:rPr>
          <w:rFonts w:hint="eastAsia" w:ascii="仿宋" w:hAnsi="仿宋" w:eastAsia="仿宋" w:cs="仿宋_GB2312"/>
          <w:b/>
          <w:sz w:val="36"/>
          <w:szCs w:val="36"/>
          <w:lang w:eastAsia="zh-CN"/>
        </w:rPr>
        <w:t>五、投标报名</w:t>
      </w:r>
    </w:p>
    <w:p>
      <w:pPr>
        <w:ind w:firstLine="560" w:firstLineChars="200"/>
        <w:rPr>
          <w:rFonts w:hint="eastAsia" w:ascii="仿宋" w:hAnsi="仿宋" w:eastAsia="仿宋" w:cs="仿宋_GB2312"/>
          <w:sz w:val="28"/>
          <w:szCs w:val="28"/>
          <w:lang w:eastAsia="zh-CN"/>
        </w:rPr>
      </w:pPr>
      <w:r>
        <w:rPr>
          <w:rFonts w:hint="eastAsia" w:ascii="仿宋" w:hAnsi="仿宋" w:eastAsia="仿宋" w:cs="仿宋_GB2312"/>
          <w:sz w:val="28"/>
          <w:szCs w:val="28"/>
        </w:rPr>
        <w:t>1、各投标人需在报名截止时间之前至铜陵有色金属集团铜冠建筑安</w:t>
      </w:r>
    </w:p>
    <w:p>
      <w:pPr>
        <w:rPr>
          <w:rFonts w:hint="eastAsia" w:ascii="仿宋" w:hAnsi="仿宋" w:eastAsia="仿宋" w:cs="仿宋_GB2312"/>
          <w:sz w:val="28"/>
          <w:szCs w:val="28"/>
          <w:lang w:eastAsia="zh-CN"/>
        </w:rPr>
      </w:pPr>
      <w:r>
        <w:rPr>
          <w:rFonts w:hint="eastAsia" w:ascii="仿宋" w:hAnsi="仿宋" w:eastAsia="仿宋" w:cs="仿宋_GB2312"/>
          <w:sz w:val="28"/>
          <w:szCs w:val="28"/>
        </w:rPr>
        <w:t>装股份有限公司报名。因投标人未在指定要求时间报名或未通过资格审查的视为无效投标。</w:t>
      </w:r>
    </w:p>
    <w:p>
      <w:pPr>
        <w:ind w:firstLine="560" w:firstLineChars="200"/>
        <w:rPr>
          <w:rFonts w:hint="eastAsia" w:ascii="仿宋" w:hAnsi="仿宋" w:eastAsia="仿宋" w:cs="仿宋_GB2312"/>
          <w:sz w:val="28"/>
          <w:szCs w:val="28"/>
        </w:rPr>
      </w:pPr>
      <w:r>
        <w:rPr>
          <w:rFonts w:hint="eastAsia" w:ascii="仿宋" w:hAnsi="仿宋" w:eastAsia="仿宋" w:cs="仿宋_GB2312"/>
          <w:sz w:val="28"/>
          <w:szCs w:val="28"/>
          <w:lang w:val="en-US" w:eastAsia="zh-CN"/>
        </w:rPr>
        <w:t>2、</w:t>
      </w:r>
      <w:r>
        <w:rPr>
          <w:rFonts w:hint="eastAsia" w:ascii="仿宋" w:hAnsi="仿宋" w:eastAsia="仿宋" w:cs="仿宋_GB2312"/>
          <w:sz w:val="28"/>
          <w:szCs w:val="28"/>
        </w:rPr>
        <w:t>报名时投标人需提供报名资料：营业执照副本复印件、法定代表人身份证复印件（经办人不是法定代表人的要提供法定代表人授权委托书、代理人身份证复印件）并加盖公章（原章）等资料。</w:t>
      </w:r>
    </w:p>
    <w:p>
      <w:pPr>
        <w:ind w:firstLine="560" w:firstLineChars="200"/>
        <w:rPr>
          <w:rFonts w:hint="eastAsia" w:ascii="仿宋" w:hAnsi="仿宋" w:eastAsia="仿宋" w:cs="仿宋_GB2312"/>
          <w:sz w:val="28"/>
          <w:szCs w:val="28"/>
          <w:lang w:eastAsia="zh-CN"/>
        </w:rPr>
      </w:pPr>
      <w:r>
        <w:rPr>
          <w:rFonts w:hint="eastAsia" w:ascii="仿宋" w:hAnsi="仿宋" w:eastAsia="仿宋" w:cs="仿宋_GB2312"/>
          <w:sz w:val="28"/>
          <w:szCs w:val="28"/>
        </w:rPr>
        <w:t>3、报名自招标公告发布之日起至2023年</w:t>
      </w:r>
      <w:r>
        <w:rPr>
          <w:rFonts w:hint="eastAsia" w:ascii="仿宋" w:hAnsi="仿宋" w:eastAsia="仿宋" w:cs="仿宋_GB2312"/>
          <w:sz w:val="28"/>
          <w:szCs w:val="28"/>
          <w:lang w:val="en-US" w:eastAsia="zh-CN"/>
        </w:rPr>
        <w:t>12</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27</w:t>
      </w:r>
      <w:r>
        <w:rPr>
          <w:rFonts w:hint="eastAsia" w:ascii="仿宋" w:hAnsi="仿宋" w:eastAsia="仿宋" w:cs="仿宋_GB2312"/>
          <w:sz w:val="28"/>
          <w:szCs w:val="28"/>
        </w:rPr>
        <w:t>日17:</w:t>
      </w:r>
      <w:r>
        <w:rPr>
          <w:rFonts w:hint="eastAsia" w:ascii="仿宋" w:hAnsi="仿宋" w:eastAsia="仿宋" w:cs="仿宋_GB2312"/>
          <w:sz w:val="28"/>
          <w:szCs w:val="28"/>
          <w:lang w:val="en-US" w:eastAsia="zh-CN"/>
        </w:rPr>
        <w:t>0</w:t>
      </w:r>
      <w:r>
        <w:rPr>
          <w:rFonts w:hint="eastAsia" w:ascii="仿宋" w:hAnsi="仿宋" w:eastAsia="仿宋" w:cs="仿宋_GB2312"/>
          <w:sz w:val="28"/>
          <w:szCs w:val="28"/>
        </w:rPr>
        <w:t>0止</w:t>
      </w:r>
      <w:r>
        <w:rPr>
          <w:rFonts w:hint="eastAsia" w:ascii="仿宋" w:hAnsi="仿宋" w:eastAsia="仿宋" w:cs="仿宋_GB2312"/>
          <w:sz w:val="28"/>
          <w:szCs w:val="28"/>
          <w:lang w:eastAsia="zh-CN"/>
        </w:rPr>
        <w:t>。</w:t>
      </w:r>
    </w:p>
    <w:p>
      <w:pPr>
        <w:ind w:firstLine="560" w:firstLineChars="200"/>
        <w:rPr>
          <w:rFonts w:hint="eastAsia" w:ascii="仿宋" w:hAnsi="仿宋" w:eastAsia="仿宋" w:cs="仿宋_GB2312"/>
          <w:sz w:val="28"/>
          <w:szCs w:val="28"/>
          <w:lang w:eastAsia="zh-CN"/>
        </w:rPr>
      </w:pPr>
      <w:r>
        <w:rPr>
          <w:rFonts w:hint="eastAsia" w:ascii="仿宋" w:hAnsi="仿宋" w:eastAsia="仿宋" w:cs="仿宋_GB2312"/>
          <w:sz w:val="28"/>
          <w:szCs w:val="28"/>
        </w:rPr>
        <w:t>4、报名地点：铜陵有色金属集团铜冠建筑安装股份有限公司</w:t>
      </w:r>
      <w:r>
        <w:rPr>
          <w:rFonts w:hint="eastAsia" w:ascii="仿宋" w:hAnsi="仿宋" w:eastAsia="仿宋" w:cs="仿宋_GB2312"/>
          <w:sz w:val="28"/>
          <w:szCs w:val="28"/>
          <w:lang w:eastAsia="zh-CN"/>
        </w:rPr>
        <w:t>工程部</w:t>
      </w:r>
      <w:r>
        <w:rPr>
          <w:rFonts w:hint="eastAsia" w:ascii="仿宋" w:hAnsi="仿宋" w:eastAsia="仿宋" w:cs="仿宋_GB2312"/>
          <w:sz w:val="28"/>
          <w:szCs w:val="28"/>
        </w:rPr>
        <w:t>（铜陵市翠湖三路</w:t>
      </w:r>
      <w:r>
        <w:rPr>
          <w:rFonts w:hint="eastAsia" w:ascii="仿宋" w:hAnsi="仿宋" w:eastAsia="仿宋" w:cs="仿宋_GB2312"/>
          <w:sz w:val="28"/>
          <w:szCs w:val="28"/>
          <w:lang w:eastAsia="zh-CN"/>
        </w:rPr>
        <w:t>老家酒业斜对面</w:t>
      </w:r>
      <w:r>
        <w:rPr>
          <w:rFonts w:hint="eastAsia" w:ascii="仿宋" w:hAnsi="仿宋" w:eastAsia="仿宋" w:cs="仿宋_GB2312"/>
          <w:sz w:val="28"/>
          <w:szCs w:val="28"/>
        </w:rPr>
        <w:t>）</w:t>
      </w:r>
    </w:p>
    <w:p>
      <w:pPr>
        <w:ind w:firstLine="560" w:firstLineChars="200"/>
        <w:rPr>
          <w:rFonts w:hint="eastAsia" w:ascii="仿宋" w:hAnsi="仿宋" w:eastAsia="仿宋" w:cs="仿宋_GB2312"/>
          <w:sz w:val="28"/>
          <w:szCs w:val="28"/>
        </w:rPr>
      </w:pPr>
      <w:r>
        <w:rPr>
          <w:rFonts w:hint="eastAsia" w:ascii="仿宋" w:hAnsi="仿宋" w:eastAsia="仿宋" w:cs="仿宋_GB2312"/>
          <w:sz w:val="28"/>
          <w:szCs w:val="28"/>
        </w:rPr>
        <w:t>5、联系人：章浩（18705628595）</w:t>
      </w:r>
    </w:p>
    <w:p>
      <w:pPr>
        <w:rPr>
          <w:rFonts w:hint="eastAsia" w:ascii="仿宋" w:hAnsi="仿宋" w:eastAsia="仿宋" w:cs="仿宋_GB2312"/>
          <w:b/>
          <w:sz w:val="36"/>
          <w:szCs w:val="36"/>
          <w:lang w:eastAsia="zh-CN"/>
        </w:rPr>
      </w:pPr>
      <w:r>
        <w:rPr>
          <w:rFonts w:hint="eastAsia" w:ascii="仿宋" w:hAnsi="仿宋" w:eastAsia="仿宋" w:cs="仿宋_GB2312"/>
          <w:b/>
          <w:sz w:val="36"/>
          <w:szCs w:val="36"/>
          <w:lang w:eastAsia="zh-CN"/>
        </w:rPr>
        <w:br w:type="page"/>
      </w:r>
    </w:p>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rPr>
          <w:rFonts w:hint="eastAsia" w:ascii="仿宋" w:hAnsi="仿宋" w:eastAsia="仿宋" w:cs="仿宋_GB2312"/>
          <w:b/>
          <w:sz w:val="36"/>
          <w:szCs w:val="36"/>
        </w:rPr>
      </w:pPr>
      <w:r>
        <w:rPr>
          <w:rFonts w:hint="eastAsia" w:ascii="仿宋" w:hAnsi="仿宋" w:eastAsia="仿宋" w:cs="仿宋_GB2312"/>
          <w:b/>
          <w:sz w:val="36"/>
          <w:szCs w:val="36"/>
          <w:lang w:eastAsia="zh-CN"/>
        </w:rPr>
        <w:t>六</w:t>
      </w:r>
      <w:r>
        <w:rPr>
          <w:rFonts w:hint="eastAsia" w:ascii="仿宋" w:hAnsi="仿宋" w:eastAsia="仿宋" w:cs="仿宋_GB2312"/>
          <w:b/>
          <w:sz w:val="36"/>
          <w:szCs w:val="36"/>
        </w:rPr>
        <w:t>、 投标文件的递交</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28</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2、投标文件递交地点：</w:t>
      </w:r>
      <w:r>
        <w:rPr>
          <w:rFonts w:hint="eastAsia" w:ascii="仿宋" w:hAnsi="仿宋" w:eastAsia="仿宋" w:cs="仿宋_GB2312"/>
          <w:sz w:val="28"/>
          <w:szCs w:val="28"/>
          <w:u w:val="single"/>
        </w:rPr>
        <w:t>铜陵有色金属集团铜冠建筑安装股份有限公司经营部（</w:t>
      </w:r>
      <w:r>
        <w:rPr>
          <w:rFonts w:hint="eastAsia" w:ascii="仿宋" w:hAnsi="仿宋" w:eastAsia="仿宋" w:cs="仿宋_GB2312"/>
          <w:sz w:val="28"/>
          <w:szCs w:val="28"/>
          <w:u w:val="single"/>
          <w:lang w:eastAsia="zh-CN"/>
        </w:rPr>
        <w:t>翠湖三路老家酒业斜对面</w:t>
      </w:r>
      <w:r>
        <w:rPr>
          <w:rFonts w:hint="eastAsia" w:ascii="仿宋" w:hAnsi="仿宋" w:eastAsia="仿宋" w:cs="仿宋_GB2312"/>
          <w:sz w:val="28"/>
          <w:szCs w:val="28"/>
          <w:u w:val="single"/>
        </w:rPr>
        <w:t>）</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 w:hAnsi="仿宋" w:eastAsia="仿宋" w:cs="仿宋_GB2312"/>
          <w:b/>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rPr>
          <w:rFonts w:hint="eastAsia" w:ascii="仿宋" w:hAnsi="仿宋" w:eastAsia="仿宋" w:cs="仿宋_GB2312"/>
          <w:b/>
          <w:sz w:val="36"/>
          <w:szCs w:val="36"/>
          <w:lang w:eastAsia="zh-CN"/>
        </w:rPr>
      </w:pPr>
    </w:p>
    <w:p>
      <w:pPr>
        <w:rPr>
          <w:rFonts w:hint="eastAsia" w:ascii="仿宋" w:hAnsi="仿宋" w:eastAsia="仿宋" w:cs="仿宋_GB2312"/>
          <w:b/>
          <w:sz w:val="36"/>
          <w:szCs w:val="36"/>
          <w:lang w:eastAsia="zh-CN"/>
        </w:rPr>
      </w:pPr>
      <w:r>
        <w:rPr>
          <w:rFonts w:hint="eastAsia" w:ascii="仿宋" w:hAnsi="仿宋" w:eastAsia="仿宋" w:cs="仿宋_GB2312"/>
          <w:b/>
          <w:sz w:val="36"/>
          <w:szCs w:val="36"/>
          <w:lang w:eastAsia="zh-CN"/>
        </w:rPr>
        <w:br w:type="page"/>
      </w:r>
    </w:p>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rPr>
          <w:rFonts w:hint="eastAsia" w:ascii="仿宋" w:hAnsi="仿宋" w:eastAsia="仿宋" w:cs="仿宋_GB2312"/>
          <w:b/>
          <w:sz w:val="36"/>
          <w:szCs w:val="36"/>
        </w:rPr>
      </w:pPr>
      <w:r>
        <w:rPr>
          <w:rFonts w:hint="eastAsia" w:ascii="仿宋" w:hAnsi="仿宋" w:eastAsia="仿宋" w:cs="仿宋_GB2312"/>
          <w:b/>
          <w:sz w:val="36"/>
          <w:szCs w:val="36"/>
          <w:lang w:eastAsia="zh-CN"/>
        </w:rPr>
        <w:t>七</w:t>
      </w:r>
      <w:r>
        <w:rPr>
          <w:rFonts w:hint="eastAsia" w:ascii="仿宋" w:hAnsi="仿宋" w:eastAsia="仿宋" w:cs="仿宋_GB2312"/>
          <w:b/>
          <w:sz w:val="36"/>
          <w:szCs w:val="36"/>
        </w:rPr>
        <w:t>、投标人须知</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1</w:t>
      </w:r>
      <w:r>
        <w:rPr>
          <w:rFonts w:hint="eastAsia" w:ascii="仿宋" w:hAnsi="仿宋" w:eastAsia="仿宋" w:cs="仿宋_GB2312"/>
          <w:sz w:val="28"/>
          <w:szCs w:val="28"/>
        </w:rPr>
        <w:t>）投标人如若中标，提供的</w:t>
      </w:r>
      <w:r>
        <w:rPr>
          <w:rFonts w:hint="eastAsia" w:ascii="仿宋" w:hAnsi="仿宋" w:eastAsia="仿宋" w:cs="仿宋_GB2312"/>
          <w:sz w:val="28"/>
          <w:szCs w:val="28"/>
          <w:lang w:eastAsia="zh-CN"/>
        </w:rPr>
        <w:t>设备</w:t>
      </w:r>
      <w:r>
        <w:rPr>
          <w:rFonts w:hint="eastAsia" w:ascii="仿宋" w:hAnsi="仿宋" w:eastAsia="仿宋" w:cs="仿宋_GB2312"/>
          <w:sz w:val="28"/>
          <w:szCs w:val="28"/>
        </w:rPr>
        <w:t>必须符合技术指标要求。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2</w:t>
      </w:r>
      <w:r>
        <w:rPr>
          <w:rFonts w:hint="eastAsia" w:ascii="仿宋" w:hAnsi="仿宋" w:eastAsia="仿宋" w:cs="仿宋_GB2312"/>
          <w:sz w:val="28"/>
          <w:szCs w:val="28"/>
        </w:rPr>
        <w:t>）若达不到招标人要求的，中标人无条件将该批货物拉回且不计货款，动用招标人机械的收取相应费用。</w:t>
      </w:r>
    </w:p>
    <w:p>
      <w:pPr>
        <w:ind w:firstLine="638" w:firstLineChars="228"/>
        <w:rPr>
          <w:rFonts w:hint="eastAsia" w:ascii="仿宋" w:hAnsi="仿宋" w:eastAsia="仿宋" w:cs="仿宋_GB2312"/>
          <w:b/>
          <w:bCs/>
          <w:sz w:val="28"/>
          <w:szCs w:val="28"/>
          <w:u w:val="single"/>
          <w:lang w:eastAsia="zh-CN"/>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3</w:t>
      </w:r>
      <w:r>
        <w:rPr>
          <w:rFonts w:hint="eastAsia" w:ascii="仿宋" w:hAnsi="仿宋" w:eastAsia="仿宋" w:cs="仿宋_GB2312"/>
          <w:sz w:val="28"/>
          <w:szCs w:val="28"/>
        </w:rPr>
        <w:t>）</w:t>
      </w:r>
      <w:r>
        <w:rPr>
          <w:rFonts w:hint="eastAsia" w:ascii="仿宋" w:hAnsi="仿宋" w:eastAsia="仿宋" w:cs="仿宋_GB2312"/>
          <w:b w:val="0"/>
          <w:bCs w:val="0"/>
          <w:sz w:val="28"/>
          <w:szCs w:val="28"/>
          <w:u w:val="single"/>
        </w:rPr>
        <w:t>报价为含税（税率）、含运费</w:t>
      </w:r>
      <w:r>
        <w:rPr>
          <w:rFonts w:hint="eastAsia" w:ascii="仿宋" w:hAnsi="仿宋" w:eastAsia="仿宋" w:cs="仿宋_GB2312"/>
          <w:b w:val="0"/>
          <w:bCs w:val="0"/>
          <w:sz w:val="28"/>
          <w:szCs w:val="28"/>
          <w:u w:val="single"/>
          <w:lang w:eastAsia="zh-CN"/>
        </w:rPr>
        <w:t>、安装调试费等一切措施费。</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4</w:t>
      </w:r>
      <w:r>
        <w:rPr>
          <w:rFonts w:hint="eastAsia" w:ascii="仿宋" w:hAnsi="仿宋" w:eastAsia="仿宋" w:cs="仿宋_GB2312"/>
          <w:sz w:val="28"/>
          <w:szCs w:val="28"/>
        </w:rPr>
        <w:t>）各投标单位在投标报价前应仔细审阅招标公告、报价表及报价说明等与此次报价相关的所有资料。报价要谨慎，一旦中标，视为理解并考虑了我公司一切要求的报价，不得以任何理由变更。</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5</w:t>
      </w:r>
      <w:r>
        <w:rPr>
          <w:rFonts w:hint="eastAsia" w:ascii="仿宋" w:hAnsi="仿宋" w:eastAsia="仿宋" w:cs="仿宋_GB2312"/>
          <w:sz w:val="28"/>
          <w:szCs w:val="28"/>
        </w:rPr>
        <w:t>）投标人法定代表人应在报价单相应位置签字及加盖公章，如经办人不是法人代表，须提供本人身份证复印件、法人身份证复印件及有法人代表签字的《法人代表授权书》并加盖公章作为投标资料的一部分。以上事项不符合要求的视为无效投标。</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6</w:t>
      </w:r>
      <w:r>
        <w:rPr>
          <w:rFonts w:hint="eastAsia" w:ascii="仿宋" w:hAnsi="仿宋" w:eastAsia="仿宋" w:cs="仿宋_GB2312"/>
          <w:sz w:val="28"/>
          <w:szCs w:val="28"/>
        </w:rPr>
        <w:t>）投标文件密封袋封口处应密封完整，加盖投标单位公章，并且注明招标编号及</w:t>
      </w:r>
      <w:r>
        <w:rPr>
          <w:rFonts w:hint="eastAsia" w:ascii="仿宋" w:hAnsi="仿宋" w:eastAsia="仿宋" w:cs="仿宋_GB2312"/>
          <w:sz w:val="28"/>
          <w:szCs w:val="28"/>
          <w:lang w:eastAsia="zh-CN"/>
        </w:rPr>
        <w:t>设备</w:t>
      </w:r>
      <w:r>
        <w:rPr>
          <w:rFonts w:hint="eastAsia" w:ascii="仿宋" w:hAnsi="仿宋" w:eastAsia="仿宋" w:cs="仿宋_GB2312"/>
          <w:sz w:val="28"/>
          <w:szCs w:val="28"/>
        </w:rPr>
        <w:t>名称。因投标人制作、密封、寄送报价文件不符合要求的视为无效投标。</w:t>
      </w:r>
    </w:p>
    <w:p>
      <w:pPr>
        <w:ind w:firstLine="565" w:firstLineChars="202"/>
        <w:rPr>
          <w:rFonts w:hint="eastAsia"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7</w:t>
      </w:r>
      <w:r>
        <w:rPr>
          <w:rFonts w:hint="eastAsia" w:ascii="仿宋" w:hAnsi="仿宋" w:eastAsia="仿宋" w:cs="仿宋_GB2312"/>
          <w:sz w:val="28"/>
          <w:szCs w:val="28"/>
        </w:rPr>
        <w:t>）投标人首次投标时需提供加盖公章的营业执照副本的复印件及其它资质资料。</w:t>
      </w:r>
    </w:p>
    <w:p>
      <w:pPr>
        <w:ind w:firstLine="568" w:firstLineChars="202"/>
        <w:rPr>
          <w:rFonts w:hint="default" w:ascii="仿宋" w:hAnsi="仿宋" w:eastAsia="仿宋" w:cs="仿宋_GB2312"/>
          <w:b/>
          <w:bCs/>
          <w:sz w:val="28"/>
          <w:szCs w:val="28"/>
          <w:lang w:val="en-US" w:eastAsia="zh-CN"/>
        </w:rPr>
      </w:pPr>
      <w:r>
        <w:rPr>
          <w:rFonts w:hint="eastAsia" w:ascii="仿宋" w:hAnsi="仿宋" w:eastAsia="仿宋" w:cs="仿宋_GB2312"/>
          <w:b/>
          <w:bCs/>
          <w:sz w:val="28"/>
          <w:szCs w:val="28"/>
          <w:lang w:eastAsia="zh-CN"/>
        </w:rPr>
        <w:t>（</w:t>
      </w:r>
      <w:r>
        <w:rPr>
          <w:rFonts w:hint="eastAsia" w:ascii="仿宋" w:hAnsi="仿宋" w:eastAsia="仿宋" w:cs="仿宋_GB2312"/>
          <w:b/>
          <w:bCs/>
          <w:sz w:val="28"/>
          <w:szCs w:val="28"/>
          <w:lang w:val="en-US" w:eastAsia="zh-CN"/>
        </w:rPr>
        <w:t>8）货款支付方式：设备改造完成后交付并经买方确认交付数量和运行质量无昇议后，卖方向买方开具符合法律规定的 13 ％增值税发票。如卖方开具的发票不符合法律规定，则买方有权拒付相应部分货款。买方办理收到发票后30日内支付合同总额90%货款，余10%货款质保期到期后一次性付清。</w:t>
      </w:r>
    </w:p>
    <w:p>
      <w:pPr>
        <w:rPr>
          <w:rFonts w:hint="eastAsia" w:ascii="仿宋" w:hAnsi="仿宋" w:eastAsia="仿宋" w:cs="仿宋_GB2312"/>
          <w:b/>
          <w:sz w:val="36"/>
          <w:szCs w:val="36"/>
          <w:lang w:eastAsia="zh-CN"/>
        </w:rPr>
      </w:pPr>
      <w:r>
        <w:rPr>
          <w:rFonts w:hint="eastAsia" w:ascii="仿宋" w:hAnsi="仿宋" w:eastAsia="仿宋" w:cs="仿宋_GB2312"/>
          <w:b/>
          <w:sz w:val="36"/>
          <w:szCs w:val="36"/>
          <w:lang w:eastAsia="zh-CN"/>
        </w:rPr>
        <w:br w:type="page"/>
      </w:r>
    </w:p>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rPr>
          <w:rFonts w:hint="eastAsia" w:ascii="仿宋" w:hAnsi="仿宋" w:eastAsia="仿宋" w:cs="仿宋_GB2312"/>
          <w:b/>
          <w:sz w:val="36"/>
          <w:szCs w:val="36"/>
        </w:rPr>
      </w:pPr>
      <w:r>
        <w:rPr>
          <w:rFonts w:hint="eastAsia" w:ascii="仿宋" w:hAnsi="仿宋" w:eastAsia="仿宋" w:cs="仿宋_GB2312"/>
          <w:b/>
          <w:sz w:val="36"/>
          <w:szCs w:val="36"/>
          <w:lang w:eastAsia="zh-CN"/>
        </w:rPr>
        <w:t>八</w:t>
      </w:r>
      <w:r>
        <w:rPr>
          <w:rFonts w:hint="eastAsia" w:ascii="仿宋" w:hAnsi="仿宋" w:eastAsia="仿宋" w:cs="仿宋_GB2312"/>
          <w:b/>
          <w:sz w:val="36"/>
          <w:szCs w:val="36"/>
        </w:rPr>
        <w:t>、评标及中标履约要求</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1、评标由审计监察室随机临时确定评委并组建的评标委员会负责。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4、中标候选人推荐：</w:t>
      </w:r>
      <w:r>
        <w:rPr>
          <w:rFonts w:hint="eastAsia" w:ascii="仿宋" w:hAnsi="仿宋" w:eastAsia="仿宋" w:cs="仿宋_GB2312"/>
          <w:sz w:val="28"/>
          <w:szCs w:val="28"/>
          <w:u w:val="single"/>
        </w:rPr>
        <w:t>评标委员会依据评标结果推荐一名中标候选人。</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rPr>
          <w:rFonts w:hint="eastAsia" w:ascii="仿宋" w:hAnsi="仿宋" w:eastAsia="仿宋" w:cs="仿宋_GB2312"/>
          <w:b/>
          <w:sz w:val="36"/>
          <w:szCs w:val="36"/>
          <w:lang w:eastAsia="zh-CN"/>
        </w:rPr>
      </w:pPr>
      <w:r>
        <w:rPr>
          <w:rFonts w:hint="eastAsia" w:ascii="仿宋" w:hAnsi="仿宋" w:eastAsia="仿宋" w:cs="仿宋_GB2312"/>
          <w:b/>
          <w:sz w:val="36"/>
          <w:szCs w:val="36"/>
          <w:lang w:eastAsia="zh-CN"/>
        </w:rPr>
        <w:br w:type="page"/>
      </w:r>
    </w:p>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rPr>
          <w:rFonts w:hint="eastAsia" w:ascii="仿宋" w:hAnsi="仿宋" w:eastAsia="仿宋" w:cs="仿宋_GB2312"/>
          <w:b/>
          <w:sz w:val="36"/>
          <w:szCs w:val="36"/>
        </w:rPr>
      </w:pPr>
      <w:r>
        <w:rPr>
          <w:rFonts w:hint="eastAsia" w:ascii="仿宋" w:hAnsi="仿宋" w:eastAsia="仿宋" w:cs="仿宋_GB2312"/>
          <w:b/>
          <w:sz w:val="36"/>
          <w:szCs w:val="36"/>
          <w:lang w:eastAsia="zh-CN"/>
        </w:rPr>
        <w:t>九</w:t>
      </w:r>
      <w:r>
        <w:rPr>
          <w:rFonts w:hint="eastAsia" w:ascii="仿宋" w:hAnsi="仿宋" w:eastAsia="仿宋" w:cs="仿宋_GB2312"/>
          <w:b/>
          <w:sz w:val="36"/>
          <w:szCs w:val="36"/>
        </w:rPr>
        <w:t>、纪律和监督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一经确认将取消其今后参加我公司招标的资格，列入供应商黑名单。</w:t>
      </w:r>
    </w:p>
    <w:p>
      <w:pPr>
        <w:spacing w:line="600" w:lineRule="exact"/>
        <w:ind w:firstLine="560" w:firstLineChars="200"/>
        <w:rPr>
          <w:rFonts w:ascii="仿宋" w:hAnsi="仿宋" w:eastAsia="仿宋" w:cs="仿宋_GB2312"/>
          <w:sz w:val="28"/>
          <w:szCs w:val="28"/>
          <w:u w:val="single"/>
        </w:rPr>
      </w:pPr>
    </w:p>
    <w:p>
      <w:pPr>
        <w:spacing w:line="600" w:lineRule="exact"/>
        <w:rPr>
          <w:rFonts w:ascii="仿宋" w:hAnsi="仿宋" w:eastAsia="仿宋" w:cs="仿宋_GB2312"/>
          <w:sz w:val="28"/>
          <w:szCs w:val="28"/>
          <w:u w:val="single"/>
        </w:rPr>
        <w:sectPr>
          <w:headerReference r:id="rId3" w:type="default"/>
          <w:footerReference r:id="rId4" w:type="default"/>
          <w:pgSz w:w="11906" w:h="16838"/>
          <w:pgMar w:top="312" w:right="1469" w:bottom="709" w:left="1338" w:header="851" w:footer="273" w:gutter="284"/>
          <w:pgBorders>
            <w:top w:val="none" w:sz="0" w:space="0"/>
            <w:left w:val="none" w:sz="0" w:space="0"/>
            <w:bottom w:val="none" w:sz="0" w:space="0"/>
            <w:right w:val="none" w:sz="0" w:space="0"/>
          </w:pgBorders>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120" w:lineRule="auto"/>
        <w:jc w:val="left"/>
        <w:textAlignment w:val="auto"/>
        <w:rPr>
          <w:rFonts w:ascii="仿宋_GB2312" w:hAnsi="仿宋_GB2312" w:eastAsia="仿宋_GB2312" w:cs="仿宋_GB2312"/>
          <w:sz w:val="30"/>
          <w:szCs w:val="30"/>
        </w:rPr>
      </w:pPr>
      <w:r>
        <w:rPr>
          <w:rStyle w:val="48"/>
          <w:rFonts w:hint="eastAsia" w:ascii="仿宋_GB2312" w:hAnsi="仿宋_GB2312" w:eastAsia="仿宋_GB2312" w:cs="仿宋_GB2312"/>
          <w:color w:val="333333"/>
          <w:sz w:val="30"/>
          <w:szCs w:val="30"/>
        </w:rPr>
        <w:t>报价单</w:t>
      </w:r>
      <w:r>
        <w:rPr>
          <w:rStyle w:val="48"/>
          <w:rFonts w:hint="eastAsia" w:ascii="仿宋_GB2312" w:hAnsi="仿宋_GB2312" w:eastAsia="仿宋_GB2312" w:cs="仿宋_GB2312"/>
          <w:color w:val="333333"/>
          <w:sz w:val="30"/>
          <w:szCs w:val="30"/>
          <w:lang w:eastAsia="zh-CN"/>
        </w:rPr>
        <w:t>（</w:t>
      </w:r>
      <w:r>
        <w:rPr>
          <w:rFonts w:hint="eastAsia" w:ascii="仿宋" w:hAnsi="仿宋" w:eastAsia="仿宋" w:cs="仿宋_GB2312"/>
          <w:b/>
          <w:bCs/>
          <w:sz w:val="32"/>
          <w:szCs w:val="32"/>
          <w:u w:val="none"/>
        </w:rPr>
        <w:t>TGJA</w:t>
      </w:r>
      <w:r>
        <w:rPr>
          <w:rFonts w:hint="eastAsia" w:ascii="仿宋" w:hAnsi="仿宋" w:eastAsia="仿宋" w:cs="仿宋_GB2312"/>
          <w:b/>
          <w:bCs/>
          <w:sz w:val="32"/>
          <w:szCs w:val="32"/>
          <w:u w:val="none"/>
          <w:lang w:val="en-US" w:eastAsia="zh-CN"/>
        </w:rPr>
        <w:t>-</w:t>
      </w:r>
      <w:r>
        <w:rPr>
          <w:rFonts w:hint="eastAsia" w:ascii="仿宋" w:hAnsi="仿宋" w:eastAsia="仿宋" w:cs="仿宋_GB2312"/>
          <w:b/>
          <w:bCs/>
          <w:sz w:val="32"/>
          <w:szCs w:val="32"/>
          <w:u w:val="none"/>
        </w:rPr>
        <w:t>JX</w:t>
      </w:r>
      <w:r>
        <w:rPr>
          <w:rFonts w:hint="eastAsia" w:ascii="仿宋" w:hAnsi="仿宋" w:eastAsia="仿宋" w:cs="仿宋_GB2312"/>
          <w:b/>
          <w:bCs/>
          <w:sz w:val="32"/>
          <w:szCs w:val="32"/>
          <w:u w:val="none"/>
          <w:lang w:val="en-US" w:eastAsia="zh-CN"/>
        </w:rPr>
        <w:t>-</w:t>
      </w:r>
      <w:r>
        <w:rPr>
          <w:rFonts w:hint="eastAsia" w:ascii="仿宋" w:hAnsi="仿宋" w:eastAsia="仿宋" w:cs="仿宋_GB2312"/>
          <w:b/>
          <w:bCs/>
          <w:sz w:val="32"/>
          <w:szCs w:val="32"/>
          <w:u w:val="none"/>
        </w:rPr>
        <w:t>202</w:t>
      </w:r>
      <w:r>
        <w:rPr>
          <w:rFonts w:hint="eastAsia" w:ascii="仿宋" w:hAnsi="仿宋" w:eastAsia="仿宋" w:cs="仿宋_GB2312"/>
          <w:b/>
          <w:bCs/>
          <w:sz w:val="32"/>
          <w:szCs w:val="32"/>
          <w:u w:val="none"/>
          <w:lang w:val="en-US" w:eastAsia="zh-CN"/>
        </w:rPr>
        <w:t>3043）</w:t>
      </w:r>
    </w:p>
    <w:tbl>
      <w:tblPr>
        <w:tblStyle w:val="45"/>
        <w:tblpPr w:leftFromText="180" w:rightFromText="180" w:vertAnchor="text" w:horzAnchor="page" w:tblpX="1663" w:tblpY="174"/>
        <w:tblOverlap w:val="never"/>
        <w:tblW w:w="13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1638"/>
        <w:gridCol w:w="3968"/>
        <w:gridCol w:w="679"/>
        <w:gridCol w:w="726"/>
        <w:gridCol w:w="1200"/>
        <w:gridCol w:w="1377"/>
        <w:gridCol w:w="522"/>
        <w:gridCol w:w="419"/>
        <w:gridCol w:w="2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5" w:type="dxa"/>
            <w:shd w:val="clear" w:color="auto" w:fill="FFFFFF"/>
            <w:noWrap w:val="0"/>
            <w:vAlign w:val="center"/>
          </w:tcPr>
          <w:p>
            <w:pPr>
              <w:widowControl w:val="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1638" w:type="dxa"/>
            <w:shd w:val="clear" w:color="auto" w:fill="FFFFFF"/>
            <w:noWrap w:val="0"/>
            <w:vAlign w:val="center"/>
          </w:tcPr>
          <w:p>
            <w:pPr>
              <w:widowControl w:val="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设备名称</w:t>
            </w:r>
          </w:p>
        </w:tc>
        <w:tc>
          <w:tcPr>
            <w:tcW w:w="3968" w:type="dxa"/>
            <w:shd w:val="clear" w:color="auto" w:fill="FFFFFF"/>
            <w:noWrap w:val="0"/>
            <w:vAlign w:val="center"/>
          </w:tcPr>
          <w:p>
            <w:pPr>
              <w:widowControl w:val="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参数</w:t>
            </w:r>
          </w:p>
        </w:tc>
        <w:tc>
          <w:tcPr>
            <w:tcW w:w="679" w:type="dxa"/>
            <w:shd w:val="clear" w:color="auto" w:fill="FFFFFF"/>
            <w:noWrap w:val="0"/>
            <w:vAlign w:val="center"/>
          </w:tcPr>
          <w:p>
            <w:pPr>
              <w:widowControl w:val="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单位</w:t>
            </w:r>
          </w:p>
        </w:tc>
        <w:tc>
          <w:tcPr>
            <w:tcW w:w="726" w:type="dxa"/>
            <w:shd w:val="clear" w:color="auto" w:fill="FFFFFF"/>
            <w:noWrap w:val="0"/>
            <w:vAlign w:val="center"/>
          </w:tcPr>
          <w:p>
            <w:pPr>
              <w:widowControl w:val="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数量</w:t>
            </w:r>
          </w:p>
        </w:tc>
        <w:tc>
          <w:tcPr>
            <w:tcW w:w="1200" w:type="dxa"/>
            <w:shd w:val="clear" w:color="auto" w:fill="FFFFFF"/>
            <w:noWrap w:val="0"/>
            <w:vAlign w:val="center"/>
          </w:tcPr>
          <w:p>
            <w:pPr>
              <w:widowControl w:val="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单价＊</w:t>
            </w:r>
          </w:p>
        </w:tc>
        <w:tc>
          <w:tcPr>
            <w:tcW w:w="1377" w:type="dxa"/>
            <w:shd w:val="clear" w:color="auto" w:fill="FFFFFF"/>
            <w:noWrap w:val="0"/>
            <w:vAlign w:val="center"/>
          </w:tcPr>
          <w:p>
            <w:pPr>
              <w:widowControl w:val="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总价＊</w:t>
            </w:r>
          </w:p>
        </w:tc>
        <w:tc>
          <w:tcPr>
            <w:tcW w:w="941" w:type="dxa"/>
            <w:gridSpan w:val="2"/>
            <w:shd w:val="clear" w:color="auto" w:fill="FFFFFF"/>
            <w:noWrap w:val="0"/>
            <w:vAlign w:val="center"/>
          </w:tcPr>
          <w:p>
            <w:pPr>
              <w:widowControl w:val="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税率＊</w:t>
            </w:r>
          </w:p>
        </w:tc>
        <w:tc>
          <w:tcPr>
            <w:tcW w:w="2659" w:type="dxa"/>
            <w:shd w:val="clear" w:color="auto" w:fill="FFFFFF"/>
            <w:noWrap w:val="0"/>
            <w:vAlign w:val="center"/>
          </w:tcPr>
          <w:p>
            <w:pPr>
              <w:widowControl w:val="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475" w:type="dxa"/>
            <w:shd w:val="clear" w:color="auto" w:fill="FFFFFF"/>
            <w:noWrap w:val="0"/>
            <w:vAlign w:val="center"/>
          </w:tcPr>
          <w:p>
            <w:pPr>
              <w:widowControl w:val="0"/>
              <w:jc w:val="center"/>
              <w:rPr>
                <w:rFonts w:hint="eastAsia" w:ascii="仿宋_GB2312" w:hAnsi="仿宋_GB2312" w:eastAsia="仿宋_GB2312" w:cs="仿宋_GB2312"/>
                <w:b/>
                <w:bCs/>
                <w:sz w:val="22"/>
                <w:szCs w:val="22"/>
                <w:lang w:val="en-US" w:eastAsia="zh-CN"/>
              </w:rPr>
            </w:pPr>
            <w:r>
              <w:rPr>
                <w:rFonts w:hint="eastAsia" w:ascii="仿宋_GB2312" w:hAnsi="仿宋_GB2312" w:eastAsia="仿宋_GB2312" w:cs="仿宋_GB2312"/>
                <w:b/>
                <w:bCs/>
                <w:sz w:val="22"/>
                <w:szCs w:val="22"/>
                <w:lang w:val="en-US" w:eastAsia="zh-CN"/>
              </w:rPr>
              <w:t>1</w:t>
            </w:r>
          </w:p>
        </w:tc>
        <w:tc>
          <w:tcPr>
            <w:tcW w:w="1638" w:type="dxa"/>
            <w:noWrap w:val="0"/>
            <w:vAlign w:val="center"/>
          </w:tcPr>
          <w:p>
            <w:pPr>
              <w:widowControl w:val="0"/>
              <w:jc w:val="both"/>
              <w:rPr>
                <w:rFonts w:hint="eastAsia" w:ascii="宋体" w:hAnsi="宋体" w:eastAsia="宋体" w:cs="宋体"/>
                <w:b w:val="0"/>
                <w:bCs w:val="0"/>
                <w:kern w:val="2"/>
                <w:sz w:val="22"/>
                <w:szCs w:val="22"/>
                <w:lang w:val="en-US" w:eastAsia="zh-CN" w:bidi="ar-SA"/>
              </w:rPr>
            </w:pPr>
            <w:r>
              <w:rPr>
                <w:rFonts w:hint="eastAsia" w:ascii="宋体" w:hAnsi="宋体" w:cs="宋体"/>
                <w:b w:val="0"/>
                <w:bCs w:val="0"/>
                <w:kern w:val="2"/>
                <w:sz w:val="22"/>
                <w:szCs w:val="22"/>
                <w:lang w:val="en-US" w:eastAsia="zh-CN" w:bidi="ar-SA"/>
              </w:rPr>
              <w:t>搅拌机大修</w:t>
            </w:r>
          </w:p>
        </w:tc>
        <w:tc>
          <w:tcPr>
            <w:tcW w:w="3968" w:type="dxa"/>
            <w:noWrap w:val="0"/>
            <w:vAlign w:val="center"/>
          </w:tcPr>
          <w:p>
            <w:pPr>
              <w:widowControl w:val="0"/>
              <w:jc w:val="left"/>
              <w:rPr>
                <w:rFonts w:hint="eastAsia" w:ascii="宋体" w:hAnsi="宋体" w:eastAsia="宋体" w:cs="宋体"/>
                <w:b w:val="0"/>
                <w:bCs w:val="0"/>
                <w:kern w:val="2"/>
                <w:sz w:val="22"/>
                <w:szCs w:val="22"/>
                <w:lang w:val="en-US" w:eastAsia="zh-CN" w:bidi="ar-SA"/>
              </w:rPr>
            </w:pPr>
            <w:r>
              <w:rPr>
                <w:rFonts w:hint="eastAsia" w:ascii="宋体" w:hAnsi="宋体" w:cs="宋体"/>
                <w:b w:val="0"/>
                <w:bCs w:val="0"/>
                <w:kern w:val="2"/>
                <w:sz w:val="22"/>
                <w:szCs w:val="22"/>
                <w:lang w:val="en-US" w:eastAsia="zh-CN" w:bidi="ar-SA"/>
              </w:rPr>
              <w:t>详见招标内容</w:t>
            </w:r>
          </w:p>
        </w:tc>
        <w:tc>
          <w:tcPr>
            <w:tcW w:w="679" w:type="dxa"/>
            <w:noWrap w:val="0"/>
            <w:vAlign w:val="center"/>
          </w:tcPr>
          <w:p>
            <w:pPr>
              <w:widowControl w:val="0"/>
              <w:jc w:val="center"/>
              <w:rPr>
                <w:rFonts w:hint="eastAsia" w:ascii="宋体" w:hAnsi="宋体" w:eastAsia="宋体" w:cs="宋体"/>
                <w:b/>
                <w:bCs/>
                <w:sz w:val="22"/>
                <w:szCs w:val="22"/>
                <w:lang w:eastAsia="zh-CN"/>
              </w:rPr>
            </w:pPr>
            <w:r>
              <w:rPr>
                <w:rFonts w:hint="eastAsia" w:ascii="宋体" w:hAnsi="宋体" w:cs="宋体"/>
                <w:b/>
                <w:bCs/>
                <w:sz w:val="22"/>
                <w:szCs w:val="22"/>
                <w:lang w:eastAsia="zh-CN"/>
              </w:rPr>
              <w:t>台</w:t>
            </w:r>
          </w:p>
        </w:tc>
        <w:tc>
          <w:tcPr>
            <w:tcW w:w="726" w:type="dxa"/>
            <w:noWrap w:val="0"/>
            <w:vAlign w:val="center"/>
          </w:tcPr>
          <w:p>
            <w:pPr>
              <w:widowControl w:val="0"/>
              <w:jc w:val="center"/>
              <w:rPr>
                <w:rFonts w:hint="default" w:ascii="宋体" w:hAnsi="宋体" w:eastAsia="宋体" w:cs="宋体"/>
                <w:b w:val="0"/>
                <w:bCs w:val="0"/>
                <w:kern w:val="2"/>
                <w:sz w:val="22"/>
                <w:szCs w:val="22"/>
                <w:lang w:val="en-US" w:eastAsia="zh-CN" w:bidi="ar-SA"/>
              </w:rPr>
            </w:pPr>
            <w:r>
              <w:rPr>
                <w:rFonts w:hint="eastAsia" w:ascii="宋体" w:hAnsi="宋体" w:cs="宋体"/>
                <w:b w:val="0"/>
                <w:bCs w:val="0"/>
                <w:kern w:val="2"/>
                <w:sz w:val="22"/>
                <w:szCs w:val="22"/>
                <w:lang w:val="en-US" w:eastAsia="zh-CN" w:bidi="ar-SA"/>
              </w:rPr>
              <w:t>2</w:t>
            </w:r>
          </w:p>
        </w:tc>
        <w:tc>
          <w:tcPr>
            <w:tcW w:w="1200" w:type="dxa"/>
            <w:noWrap w:val="0"/>
            <w:vAlign w:val="center"/>
          </w:tcPr>
          <w:p>
            <w:pPr>
              <w:widowControl w:val="0"/>
              <w:jc w:val="both"/>
              <w:rPr>
                <w:rFonts w:ascii="宋体" w:hAnsi="宋体" w:eastAsia="宋体" w:cs="宋体"/>
                <w:b/>
                <w:bCs/>
                <w:sz w:val="22"/>
                <w:szCs w:val="22"/>
              </w:rPr>
            </w:pPr>
          </w:p>
        </w:tc>
        <w:tc>
          <w:tcPr>
            <w:tcW w:w="1377" w:type="dxa"/>
            <w:noWrap w:val="0"/>
            <w:vAlign w:val="center"/>
          </w:tcPr>
          <w:p>
            <w:pPr>
              <w:widowControl w:val="0"/>
              <w:jc w:val="center"/>
              <w:rPr>
                <w:rFonts w:ascii="宋体" w:hAnsi="宋体" w:eastAsia="宋体" w:cs="宋体"/>
                <w:b/>
                <w:bCs/>
                <w:sz w:val="22"/>
                <w:szCs w:val="22"/>
              </w:rPr>
            </w:pPr>
          </w:p>
        </w:tc>
        <w:tc>
          <w:tcPr>
            <w:tcW w:w="941" w:type="dxa"/>
            <w:gridSpan w:val="2"/>
            <w:noWrap w:val="0"/>
            <w:vAlign w:val="center"/>
          </w:tcPr>
          <w:p>
            <w:pPr>
              <w:widowControl w:val="0"/>
              <w:jc w:val="center"/>
              <w:rPr>
                <w:rFonts w:ascii="宋体" w:hAnsi="宋体" w:eastAsia="宋体" w:cs="宋体"/>
                <w:b/>
                <w:bCs/>
                <w:sz w:val="22"/>
                <w:szCs w:val="22"/>
              </w:rPr>
            </w:pPr>
          </w:p>
        </w:tc>
        <w:tc>
          <w:tcPr>
            <w:tcW w:w="2659" w:type="dxa"/>
            <w:noWrap w:val="0"/>
            <w:vAlign w:val="center"/>
          </w:tcPr>
          <w:p>
            <w:pPr>
              <w:widowControl w:val="0"/>
              <w:jc w:val="left"/>
              <w:rPr>
                <w:rFonts w:hint="eastAsia" w:ascii="宋体" w:hAnsi="宋体" w:eastAsia="宋体" w:cs="宋体"/>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exact"/>
        </w:trPr>
        <w:tc>
          <w:tcPr>
            <w:tcW w:w="475" w:type="dxa"/>
            <w:shd w:val="clear" w:color="auto" w:fill="FFFFFF"/>
            <w:noWrap w:val="0"/>
            <w:vAlign w:val="center"/>
          </w:tcPr>
          <w:p>
            <w:pPr>
              <w:widowControl w:val="0"/>
              <w:jc w:val="center"/>
              <w:rPr>
                <w:rFonts w:hint="default" w:ascii="仿宋_GB2312" w:hAnsi="仿宋_GB2312" w:eastAsia="仿宋_GB2312" w:cs="仿宋_GB2312"/>
                <w:b/>
                <w:bCs/>
                <w:sz w:val="22"/>
                <w:szCs w:val="22"/>
                <w:lang w:val="en-US" w:eastAsia="zh-CN"/>
              </w:rPr>
            </w:pPr>
            <w:r>
              <w:rPr>
                <w:rFonts w:hint="eastAsia" w:ascii="仿宋_GB2312" w:hAnsi="仿宋_GB2312" w:eastAsia="仿宋_GB2312" w:cs="仿宋_GB2312"/>
                <w:b/>
                <w:bCs/>
                <w:sz w:val="22"/>
                <w:szCs w:val="22"/>
                <w:lang w:val="en-US" w:eastAsia="zh-CN"/>
              </w:rPr>
              <w:t>2</w:t>
            </w:r>
          </w:p>
        </w:tc>
        <w:tc>
          <w:tcPr>
            <w:tcW w:w="5606" w:type="dxa"/>
            <w:gridSpan w:val="2"/>
            <w:noWrap w:val="0"/>
            <w:vAlign w:val="center"/>
          </w:tcPr>
          <w:p>
            <w:pPr>
              <w:widowControl w:val="0"/>
              <w:jc w:val="center"/>
              <w:rPr>
                <w:rFonts w:hint="eastAsia" w:ascii="宋体" w:hAnsi="宋体" w:eastAsia="宋体" w:cs="宋体"/>
                <w:b/>
                <w:bCs/>
                <w:sz w:val="22"/>
                <w:szCs w:val="22"/>
                <w:lang w:eastAsia="zh-CN"/>
              </w:rPr>
            </w:pPr>
            <w:r>
              <w:rPr>
                <w:rFonts w:hint="eastAsia" w:ascii="宋体" w:hAnsi="宋体" w:cs="宋体"/>
                <w:b/>
                <w:bCs/>
                <w:sz w:val="22"/>
                <w:szCs w:val="22"/>
                <w:lang w:eastAsia="zh-CN"/>
              </w:rPr>
              <w:t>合计</w:t>
            </w:r>
          </w:p>
        </w:tc>
        <w:tc>
          <w:tcPr>
            <w:tcW w:w="679" w:type="dxa"/>
            <w:noWrap w:val="0"/>
            <w:vAlign w:val="center"/>
          </w:tcPr>
          <w:p>
            <w:pPr>
              <w:widowControl w:val="0"/>
              <w:jc w:val="center"/>
              <w:rPr>
                <w:rFonts w:hint="eastAsia" w:ascii="宋体" w:hAnsi="宋体" w:cs="宋体"/>
                <w:b/>
                <w:bCs/>
                <w:sz w:val="22"/>
                <w:szCs w:val="22"/>
                <w:lang w:eastAsia="zh-CN"/>
              </w:rPr>
            </w:pPr>
            <w:r>
              <w:rPr>
                <w:rFonts w:hint="eastAsia" w:ascii="宋体" w:hAnsi="宋体" w:cs="宋体"/>
                <w:b/>
                <w:bCs/>
                <w:sz w:val="22"/>
                <w:szCs w:val="22"/>
                <w:lang w:eastAsia="zh-CN"/>
              </w:rPr>
              <w:t>台</w:t>
            </w:r>
          </w:p>
        </w:tc>
        <w:tc>
          <w:tcPr>
            <w:tcW w:w="726" w:type="dxa"/>
            <w:noWrap w:val="0"/>
            <w:vAlign w:val="center"/>
          </w:tcPr>
          <w:p>
            <w:pPr>
              <w:widowControl w:val="0"/>
              <w:jc w:val="center"/>
              <w:rPr>
                <w:rFonts w:hint="default" w:ascii="宋体" w:hAnsi="宋体" w:cs="宋体"/>
                <w:b/>
                <w:bCs/>
                <w:sz w:val="22"/>
                <w:szCs w:val="22"/>
                <w:lang w:val="en-US" w:eastAsia="zh-CN"/>
              </w:rPr>
            </w:pPr>
            <w:r>
              <w:rPr>
                <w:rFonts w:hint="eastAsia" w:ascii="宋体" w:hAnsi="宋体" w:cs="宋体"/>
                <w:b w:val="0"/>
                <w:bCs w:val="0"/>
                <w:kern w:val="2"/>
                <w:sz w:val="22"/>
                <w:szCs w:val="22"/>
                <w:lang w:val="en-US" w:eastAsia="zh-CN" w:bidi="ar-SA"/>
              </w:rPr>
              <w:t>2</w:t>
            </w:r>
          </w:p>
        </w:tc>
        <w:tc>
          <w:tcPr>
            <w:tcW w:w="1200" w:type="dxa"/>
            <w:noWrap w:val="0"/>
            <w:vAlign w:val="center"/>
          </w:tcPr>
          <w:p>
            <w:pPr>
              <w:widowControl w:val="0"/>
              <w:jc w:val="both"/>
              <w:rPr>
                <w:rFonts w:ascii="宋体" w:hAnsi="宋体" w:eastAsia="宋体" w:cs="宋体"/>
                <w:b/>
                <w:bCs/>
                <w:sz w:val="22"/>
                <w:szCs w:val="22"/>
              </w:rPr>
            </w:pPr>
          </w:p>
        </w:tc>
        <w:tc>
          <w:tcPr>
            <w:tcW w:w="1377" w:type="dxa"/>
            <w:noWrap w:val="0"/>
            <w:vAlign w:val="center"/>
          </w:tcPr>
          <w:p>
            <w:pPr>
              <w:widowControl w:val="0"/>
              <w:jc w:val="center"/>
              <w:rPr>
                <w:rFonts w:ascii="宋体" w:hAnsi="宋体" w:eastAsia="宋体" w:cs="宋体"/>
                <w:b/>
                <w:bCs/>
                <w:sz w:val="22"/>
                <w:szCs w:val="22"/>
              </w:rPr>
            </w:pPr>
          </w:p>
        </w:tc>
        <w:tc>
          <w:tcPr>
            <w:tcW w:w="941" w:type="dxa"/>
            <w:gridSpan w:val="2"/>
            <w:noWrap w:val="0"/>
            <w:vAlign w:val="center"/>
          </w:tcPr>
          <w:p>
            <w:pPr>
              <w:widowControl w:val="0"/>
              <w:jc w:val="center"/>
              <w:rPr>
                <w:rFonts w:ascii="宋体" w:hAnsi="宋体" w:eastAsia="宋体" w:cs="宋体"/>
                <w:b/>
                <w:bCs/>
                <w:sz w:val="22"/>
                <w:szCs w:val="22"/>
              </w:rPr>
            </w:pPr>
          </w:p>
        </w:tc>
        <w:tc>
          <w:tcPr>
            <w:tcW w:w="2659" w:type="dxa"/>
            <w:noWrap w:val="0"/>
            <w:vAlign w:val="center"/>
          </w:tcPr>
          <w:p>
            <w:pPr>
              <w:widowControl w:val="0"/>
              <w:jc w:val="left"/>
              <w:rPr>
                <w:rFonts w:hint="eastAsia" w:ascii="宋体" w:hAnsi="宋体" w:cs="宋体"/>
                <w:b/>
                <w:bCs/>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exact"/>
        </w:trPr>
        <w:tc>
          <w:tcPr>
            <w:tcW w:w="475" w:type="dxa"/>
            <w:shd w:val="clear" w:color="auto" w:fill="FFFFFF"/>
            <w:noWrap w:val="0"/>
            <w:vAlign w:val="center"/>
          </w:tcPr>
          <w:p>
            <w:pPr>
              <w:widowControl w:val="0"/>
              <w:jc w:val="center"/>
              <w:rPr>
                <w:rFonts w:hint="default" w:ascii="仿宋_GB2312" w:hAnsi="仿宋_GB2312" w:eastAsia="仿宋_GB2312" w:cs="仿宋_GB2312"/>
                <w:b/>
                <w:bCs/>
                <w:sz w:val="22"/>
                <w:szCs w:val="22"/>
                <w:lang w:val="en-US" w:eastAsia="zh-CN"/>
              </w:rPr>
            </w:pPr>
            <w:r>
              <w:rPr>
                <w:rFonts w:hint="eastAsia" w:ascii="仿宋_GB2312" w:hAnsi="仿宋_GB2312" w:eastAsia="仿宋_GB2312" w:cs="仿宋_GB2312"/>
                <w:b/>
                <w:bCs/>
                <w:sz w:val="22"/>
                <w:szCs w:val="22"/>
                <w:lang w:val="en-US" w:eastAsia="zh-CN"/>
              </w:rPr>
              <w:t>3</w:t>
            </w:r>
          </w:p>
        </w:tc>
        <w:tc>
          <w:tcPr>
            <w:tcW w:w="5606" w:type="dxa"/>
            <w:gridSpan w:val="2"/>
            <w:noWrap w:val="0"/>
            <w:vAlign w:val="center"/>
          </w:tcPr>
          <w:p>
            <w:pPr>
              <w:widowControl w:val="0"/>
              <w:jc w:val="center"/>
              <w:rPr>
                <w:rFonts w:hint="eastAsia" w:ascii="宋体" w:hAnsi="宋体" w:cs="宋体"/>
                <w:b/>
                <w:bCs/>
                <w:sz w:val="22"/>
                <w:szCs w:val="22"/>
                <w:lang w:eastAsia="zh-CN"/>
              </w:rPr>
            </w:pPr>
            <w:r>
              <w:rPr>
                <w:rFonts w:hint="eastAsia" w:ascii="宋体" w:hAnsi="宋体" w:cs="宋体"/>
                <w:b/>
                <w:bCs/>
                <w:sz w:val="22"/>
                <w:szCs w:val="22"/>
                <w:lang w:eastAsia="zh-CN"/>
              </w:rPr>
              <w:t>偏离说明</w:t>
            </w:r>
          </w:p>
        </w:tc>
        <w:tc>
          <w:tcPr>
            <w:tcW w:w="7582" w:type="dxa"/>
            <w:gridSpan w:val="7"/>
            <w:noWrap w:val="0"/>
            <w:vAlign w:val="center"/>
          </w:tcPr>
          <w:p>
            <w:pPr>
              <w:widowControl w:val="0"/>
              <w:jc w:val="left"/>
              <w:rPr>
                <w:rFonts w:hint="eastAsia" w:ascii="宋体" w:hAnsi="宋体" w:cs="宋体"/>
                <w:b/>
                <w:bCs/>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13663" w:type="dxa"/>
            <w:gridSpan w:val="10"/>
            <w:shd w:val="clear" w:color="auto" w:fill="FFFFFF"/>
            <w:noWrap w:val="0"/>
            <w:vAlign w:val="center"/>
          </w:tcPr>
          <w:p>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说明：1、此报价表中带 ＊ 号为必填项；</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2、税率栏填写时要具体明确税率且为增值税专</w:t>
            </w:r>
            <w:r>
              <w:rPr>
                <w:rFonts w:hint="eastAsia" w:ascii="仿宋_GB2312" w:hAnsi="仿宋_GB2312" w:eastAsia="仿宋_GB2312" w:cs="仿宋_GB2312"/>
                <w:sz w:val="24"/>
                <w:szCs w:val="24"/>
                <w:lang w:eastAsia="zh-CN"/>
              </w:rPr>
              <w:t>用</w:t>
            </w:r>
            <w:r>
              <w:rPr>
                <w:rFonts w:hint="eastAsia" w:ascii="仿宋_GB2312" w:hAnsi="仿宋_GB2312" w:eastAsia="仿宋_GB2312" w:cs="仿宋_GB2312"/>
                <w:sz w:val="24"/>
                <w:szCs w:val="24"/>
              </w:rPr>
              <w:t>发票；</w:t>
            </w:r>
          </w:p>
          <w:p>
            <w:pPr>
              <w:spacing w:line="360" w:lineRule="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3、报价均为含税、含运费</w:t>
            </w:r>
            <w:r>
              <w:rPr>
                <w:rFonts w:hint="eastAsia" w:ascii="仿宋_GB2312" w:hAnsi="仿宋_GB2312" w:eastAsia="仿宋_GB2312" w:cs="仿宋_GB2312"/>
                <w:sz w:val="24"/>
                <w:szCs w:val="24"/>
                <w:lang w:eastAsia="zh-CN"/>
              </w:rPr>
              <w:t>、安装调试费等一切措施费</w:t>
            </w:r>
            <w:r>
              <w:rPr>
                <w:rFonts w:hint="eastAsia" w:ascii="仿宋_GB2312" w:hAnsi="仿宋_GB2312" w:eastAsia="仿宋_GB2312" w:cs="仿宋_GB2312"/>
                <w:sz w:val="24"/>
                <w:szCs w:val="24"/>
              </w:rPr>
              <w:t>；</w:t>
            </w:r>
          </w:p>
          <w:p>
            <w:pPr>
              <w:spacing w:line="360"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如有疑问，请与</w:t>
            </w:r>
            <w:r>
              <w:rPr>
                <w:rFonts w:hint="eastAsia" w:ascii="仿宋_GB2312" w:hAnsi="仿宋_GB2312" w:eastAsia="仿宋_GB2312" w:cs="仿宋_GB2312"/>
                <w:sz w:val="24"/>
                <w:szCs w:val="24"/>
                <w:lang w:eastAsia="zh-CN"/>
              </w:rPr>
              <w:t>王良希</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13866842309</w:t>
            </w:r>
            <w:r>
              <w:rPr>
                <w:rFonts w:hint="eastAsia" w:ascii="仿宋_GB2312" w:hAnsi="仿宋_GB2312" w:eastAsia="仿宋_GB2312" w:cs="仿宋_GB2312"/>
                <w:sz w:val="24"/>
                <w:szCs w:val="24"/>
              </w:rPr>
              <w:t>）联系。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60" w:type="dxa"/>
            <w:gridSpan w:val="4"/>
            <w:vMerge w:val="restart"/>
            <w:shd w:val="clear" w:color="auto" w:fill="FFFFFF"/>
            <w:noWrap w:val="0"/>
            <w:vAlign w:val="center"/>
          </w:tcPr>
          <w:p>
            <w:pPr>
              <w:widowControl w:val="0"/>
              <w:rPr>
                <w:rFonts w:ascii="仿宋_GB2312" w:hAnsi="仿宋_GB2312" w:eastAsia="仿宋_GB2312" w:cs="仿宋_GB2312"/>
                <w:sz w:val="24"/>
                <w:szCs w:val="24"/>
              </w:rPr>
            </w:pPr>
            <w:r>
              <w:rPr>
                <w:rFonts w:hint="eastAsia" w:ascii="仿宋_GB2312" w:hAnsi="仿宋_GB2312" w:eastAsia="仿宋_GB2312" w:cs="仿宋_GB2312"/>
                <w:sz w:val="24"/>
                <w:szCs w:val="24"/>
              </w:rPr>
              <w:t>投标人单位（公章）</w:t>
            </w:r>
          </w:p>
        </w:tc>
        <w:tc>
          <w:tcPr>
            <w:tcW w:w="3825" w:type="dxa"/>
            <w:gridSpan w:val="4"/>
            <w:shd w:val="clear" w:color="auto" w:fill="FFFFFF"/>
            <w:noWrap w:val="0"/>
            <w:vAlign w:val="center"/>
          </w:tcPr>
          <w:p>
            <w:pPr>
              <w:widowControl w:val="0"/>
              <w:rPr>
                <w:rFonts w:ascii="仿宋_GB2312" w:hAnsi="仿宋_GB2312" w:eastAsia="仿宋_GB2312" w:cs="仿宋_GB2312"/>
                <w:sz w:val="24"/>
                <w:szCs w:val="24"/>
              </w:rPr>
            </w:pPr>
            <w:r>
              <w:rPr>
                <w:rFonts w:hint="eastAsia" w:ascii="仿宋_GB2312" w:hAnsi="仿宋_GB2312" w:eastAsia="仿宋_GB2312" w:cs="仿宋_GB2312"/>
                <w:sz w:val="24"/>
                <w:szCs w:val="24"/>
              </w:rPr>
              <w:t>法定代表人或授权代理人</w:t>
            </w:r>
          </w:p>
        </w:tc>
        <w:tc>
          <w:tcPr>
            <w:tcW w:w="3078" w:type="dxa"/>
            <w:gridSpan w:val="2"/>
            <w:shd w:val="clear" w:color="auto" w:fill="FFFFFF"/>
            <w:noWrap w:val="0"/>
            <w:vAlign w:val="center"/>
          </w:tcPr>
          <w:p>
            <w:pPr>
              <w:widowControl w:val="0"/>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6760" w:type="dxa"/>
            <w:gridSpan w:val="4"/>
            <w:vMerge w:val="continue"/>
            <w:shd w:val="clear" w:color="auto" w:fill="FFFFFF"/>
            <w:noWrap w:val="0"/>
            <w:vAlign w:val="center"/>
          </w:tcPr>
          <w:p>
            <w:pPr>
              <w:widowControl w:val="0"/>
              <w:rPr>
                <w:rFonts w:ascii="仿宋_GB2312" w:hAnsi="仿宋_GB2312" w:eastAsia="仿宋_GB2312" w:cs="仿宋_GB2312"/>
                <w:sz w:val="24"/>
                <w:szCs w:val="24"/>
              </w:rPr>
            </w:pPr>
          </w:p>
        </w:tc>
        <w:tc>
          <w:tcPr>
            <w:tcW w:w="3825" w:type="dxa"/>
            <w:gridSpan w:val="4"/>
            <w:shd w:val="clear" w:color="auto" w:fill="FFFFFF"/>
            <w:noWrap w:val="0"/>
            <w:vAlign w:val="center"/>
          </w:tcPr>
          <w:p>
            <w:pPr>
              <w:widowControl w:val="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联系</w:t>
            </w:r>
            <w:r>
              <w:rPr>
                <w:rFonts w:hint="eastAsia" w:ascii="仿宋_GB2312" w:hAnsi="仿宋_GB2312" w:eastAsia="仿宋_GB2312" w:cs="仿宋_GB2312"/>
                <w:sz w:val="24"/>
                <w:szCs w:val="24"/>
                <w:lang w:eastAsia="zh-CN"/>
              </w:rPr>
              <w:t>电话：</w:t>
            </w:r>
          </w:p>
        </w:tc>
        <w:tc>
          <w:tcPr>
            <w:tcW w:w="3078" w:type="dxa"/>
            <w:gridSpan w:val="2"/>
            <w:shd w:val="clear" w:color="auto" w:fill="FFFFFF"/>
            <w:noWrap w:val="0"/>
            <w:vAlign w:val="center"/>
          </w:tcPr>
          <w:p>
            <w:pPr>
              <w:widowControl w:val="0"/>
              <w:rPr>
                <w:rFonts w:ascii="仿宋_GB2312" w:hAnsi="仿宋_GB2312" w:eastAsia="仿宋_GB2312" w:cs="仿宋_GB2312"/>
                <w:sz w:val="24"/>
                <w:szCs w:val="24"/>
              </w:rPr>
            </w:pPr>
            <w:r>
              <w:rPr>
                <w:rFonts w:hint="eastAsia" w:ascii="仿宋_GB2312" w:hAnsi="仿宋_GB2312" w:eastAsia="仿宋_GB2312" w:cs="仿宋_GB2312"/>
                <w:sz w:val="24"/>
                <w:szCs w:val="24"/>
                <w:lang w:eastAsia="zh-CN"/>
              </w:rPr>
              <w:t>邮箱</w:t>
            </w:r>
            <w:r>
              <w:rPr>
                <w:rFonts w:hint="eastAsia" w:ascii="仿宋_GB2312" w:hAnsi="仿宋_GB2312" w:eastAsia="仿宋_GB2312" w:cs="仿宋_GB2312"/>
                <w:sz w:val="24"/>
                <w:szCs w:val="24"/>
              </w:rPr>
              <w:t>：</w:t>
            </w:r>
          </w:p>
        </w:tc>
      </w:tr>
    </w:tbl>
    <w:p>
      <w:pPr>
        <w:spacing w:line="240" w:lineRule="auto"/>
        <w:rPr>
          <w:rFonts w:ascii="仿宋" w:hAnsi="仿宋" w:eastAsia="仿宋" w:cs="仿宋_GB2312"/>
          <w:sz w:val="8"/>
          <w:szCs w:val="8"/>
          <w:u w:val="single"/>
        </w:rPr>
      </w:pPr>
    </w:p>
    <w:sectPr>
      <w:pgSz w:w="16838" w:h="11906" w:orient="landscape"/>
      <w:pgMar w:top="1797" w:right="1440" w:bottom="1797" w:left="1440" w:header="851" w:footer="992" w:gutter="0"/>
      <w:pgBorders>
        <w:top w:val="none" w:sz="0" w:space="0"/>
        <w:left w:val="none" w:sz="0" w:space="0"/>
        <w:bottom w:val="none" w:sz="0" w:space="0"/>
        <w:right w:val="none" w:sz="0" w:space="0"/>
      </w:pgBorders>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8B66A3"/>
    <w:multiLevelType w:val="multilevel"/>
    <w:tmpl w:val="438B66A3"/>
    <w:lvl w:ilvl="0" w:tentative="0">
      <w:start w:val="1"/>
      <w:numFmt w:val="decimal"/>
      <w:pStyle w:val="115"/>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